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8467C" w14:textId="77777777" w:rsidR="006B6B2D" w:rsidRPr="006B6B2D" w:rsidRDefault="006B6B2D" w:rsidP="006B6B2D">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83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8728"/>
        <w:rPr>
          <w:rFonts w:ascii="Arial" w:eastAsia="Times New Roman" w:hAnsi="Arial" w:cs="Times New Roman"/>
          <w:sz w:val="20"/>
          <w:szCs w:val="20"/>
        </w:rPr>
      </w:pPr>
      <w:r w:rsidRPr="006B6B2D">
        <w:rPr>
          <w:rFonts w:ascii="Arial" w:eastAsia="Times New Roman" w:hAnsi="Arial" w:cs="Times New Roman"/>
          <w:sz w:val="20"/>
          <w:szCs w:val="20"/>
        </w:rPr>
        <w:tab/>
      </w:r>
    </w:p>
    <w:p w14:paraId="0844F491" w14:textId="77777777" w:rsidR="006B6B2D" w:rsidRDefault="006B6B2D" w:rsidP="00A3394E">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83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Arial" w:eastAsia="Times New Roman" w:hAnsi="Arial" w:cs="Times New Roman"/>
          <w:sz w:val="20"/>
          <w:szCs w:val="20"/>
        </w:rPr>
      </w:pPr>
      <w:r w:rsidRPr="006B6B2D">
        <w:rPr>
          <w:rFonts w:ascii="Arial" w:eastAsia="Times New Roman" w:hAnsi="Arial" w:cs="Times New Roman"/>
          <w:sz w:val="24"/>
          <w:szCs w:val="20"/>
        </w:rPr>
        <w:tab/>
      </w:r>
      <w:r w:rsidRPr="006B6B2D">
        <w:rPr>
          <w:rFonts w:ascii="Arial" w:eastAsia="Times New Roman" w:hAnsi="Arial" w:cs="Times New Roman"/>
          <w:sz w:val="24"/>
          <w:szCs w:val="20"/>
        </w:rPr>
        <w:tab/>
      </w:r>
      <w:r w:rsidRPr="006B6B2D">
        <w:rPr>
          <w:rFonts w:ascii="Arial" w:eastAsia="Times New Roman" w:hAnsi="Arial" w:cs="Times New Roman"/>
          <w:sz w:val="24"/>
          <w:szCs w:val="20"/>
        </w:rPr>
        <w:tab/>
      </w:r>
    </w:p>
    <w:p w14:paraId="58671958" w14:textId="77777777" w:rsidR="006B6B2D" w:rsidRPr="006B6B2D" w:rsidRDefault="006B6B2D" w:rsidP="006B6B2D">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83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Times New Roman"/>
          <w:sz w:val="20"/>
          <w:szCs w:val="20"/>
        </w:rPr>
      </w:pPr>
      <w:r w:rsidRPr="006B6B2D">
        <w:rPr>
          <w:rFonts w:ascii="Arial" w:eastAsia="Times New Roman" w:hAnsi="Arial" w:cs="Times New Roman"/>
          <w:sz w:val="20"/>
          <w:szCs w:val="20"/>
        </w:rPr>
        <w:tab/>
      </w:r>
      <w:r w:rsidRPr="006B6B2D">
        <w:rPr>
          <w:rFonts w:ascii="Arial" w:eastAsia="Times New Roman" w:hAnsi="Arial" w:cs="Times New Roman"/>
          <w:sz w:val="20"/>
          <w:szCs w:val="20"/>
        </w:rPr>
        <w:tab/>
      </w:r>
      <w:r w:rsidRPr="006B6B2D">
        <w:rPr>
          <w:rFonts w:ascii="Arial" w:eastAsia="Times New Roman" w:hAnsi="Arial" w:cs="Times New Roman"/>
          <w:sz w:val="20"/>
          <w:szCs w:val="20"/>
        </w:rPr>
        <w:tab/>
      </w:r>
      <w:r w:rsidRPr="006B6B2D">
        <w:rPr>
          <w:rFonts w:ascii="Arial" w:eastAsia="Times New Roman" w:hAnsi="Arial" w:cs="Times New Roman"/>
          <w:sz w:val="20"/>
          <w:szCs w:val="20"/>
        </w:rPr>
        <w:tab/>
      </w:r>
      <w:r w:rsidRPr="006B6B2D">
        <w:rPr>
          <w:rFonts w:ascii="Arial" w:eastAsia="Times New Roman" w:hAnsi="Arial" w:cs="Times New Roman"/>
          <w:sz w:val="20"/>
          <w:szCs w:val="20"/>
        </w:rPr>
        <w:tab/>
      </w:r>
    </w:p>
    <w:p w14:paraId="0644276E" w14:textId="77777777" w:rsidR="00A3394E" w:rsidRPr="00A3394E" w:rsidRDefault="00A3394E" w:rsidP="00A3394E">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83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eastAsia="Times New Roman" w:hAnsi="Arial" w:cs="Times New Roman"/>
          <w:b/>
          <w:sz w:val="36"/>
          <w:szCs w:val="36"/>
        </w:rPr>
      </w:pPr>
      <w:r w:rsidRPr="00A3394E">
        <w:rPr>
          <w:rFonts w:ascii="Arial" w:eastAsia="Times New Roman" w:hAnsi="Arial" w:cs="Times New Roman"/>
          <w:b/>
          <w:sz w:val="36"/>
          <w:szCs w:val="36"/>
        </w:rPr>
        <w:t>PLAN REVIEW</w:t>
      </w:r>
    </w:p>
    <w:p w14:paraId="7FA94DFF" w14:textId="77777777" w:rsidR="00A3394E" w:rsidRPr="00A3394E" w:rsidRDefault="00A3394E" w:rsidP="00A3394E">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83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Times New Roman"/>
          <w:sz w:val="20"/>
          <w:szCs w:val="20"/>
        </w:rPr>
      </w:pPr>
    </w:p>
    <w:p w14:paraId="1D2221D4" w14:textId="7D54BEE6" w:rsidR="00A3394E" w:rsidRPr="00A3394E" w:rsidRDefault="00A3394E" w:rsidP="00A3394E">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83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A3394E">
        <w:rPr>
          <w:rFonts w:ascii="Times New Roman" w:eastAsia="Times New Roman" w:hAnsi="Times New Roman" w:cs="Times New Roman"/>
          <w:b/>
          <w:sz w:val="24"/>
          <w:szCs w:val="24"/>
        </w:rPr>
        <w:t>Date</w:t>
      </w:r>
      <w:r w:rsidRPr="00A3394E">
        <w:rPr>
          <w:rFonts w:ascii="Times New Roman" w:eastAsia="Times New Roman" w:hAnsi="Times New Roman" w:cs="Times New Roman"/>
          <w:sz w:val="24"/>
          <w:szCs w:val="24"/>
        </w:rPr>
        <w:t xml:space="preserve">: </w:t>
      </w:r>
      <w:r w:rsidRPr="00A3394E">
        <w:rPr>
          <w:rFonts w:ascii="Times New Roman" w:eastAsia="Times New Roman" w:hAnsi="Times New Roman" w:cs="Times New Roman"/>
          <w:sz w:val="24"/>
          <w:szCs w:val="24"/>
        </w:rPr>
        <w:fldChar w:fldCharType="begin"/>
      </w:r>
      <w:r w:rsidRPr="00A3394E">
        <w:rPr>
          <w:rFonts w:ascii="Times New Roman" w:eastAsia="Times New Roman" w:hAnsi="Times New Roman" w:cs="Times New Roman"/>
          <w:sz w:val="24"/>
          <w:szCs w:val="24"/>
        </w:rPr>
        <w:instrText xml:space="preserve"> DATE \@ "MMMM d, yyyy" </w:instrText>
      </w:r>
      <w:r w:rsidRPr="00A3394E">
        <w:rPr>
          <w:rFonts w:ascii="Times New Roman" w:eastAsia="Times New Roman" w:hAnsi="Times New Roman" w:cs="Times New Roman"/>
          <w:sz w:val="24"/>
          <w:szCs w:val="24"/>
        </w:rPr>
        <w:fldChar w:fldCharType="separate"/>
      </w:r>
      <w:r w:rsidR="004A61CB">
        <w:rPr>
          <w:rFonts w:ascii="Times New Roman" w:eastAsia="Times New Roman" w:hAnsi="Times New Roman" w:cs="Times New Roman"/>
          <w:noProof/>
          <w:sz w:val="24"/>
          <w:szCs w:val="24"/>
        </w:rPr>
        <w:t>October 11, 2023</w:t>
      </w:r>
      <w:r w:rsidRPr="00A3394E">
        <w:rPr>
          <w:rFonts w:ascii="Times New Roman" w:eastAsia="Times New Roman" w:hAnsi="Times New Roman" w:cs="Times New Roman"/>
          <w:sz w:val="24"/>
          <w:szCs w:val="24"/>
        </w:rPr>
        <w:fldChar w:fldCharType="end"/>
      </w:r>
    </w:p>
    <w:p w14:paraId="417894F6" w14:textId="6E7B4EDC" w:rsidR="007B0203" w:rsidRDefault="00A3394E" w:rsidP="00A3394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after="0" w:line="240" w:lineRule="auto"/>
        <w:ind w:right="720"/>
        <w:rPr>
          <w:rFonts w:ascii="Times New Roman" w:eastAsia="Times New Roman" w:hAnsi="Times New Roman" w:cs="Times New Roman"/>
          <w:sz w:val="24"/>
          <w:szCs w:val="20"/>
        </w:rPr>
      </w:pPr>
      <w:r w:rsidRPr="00A3394E">
        <w:rPr>
          <w:rFonts w:ascii="Times New Roman" w:eastAsia="Times New Roman" w:hAnsi="Times New Roman" w:cs="Times New Roman"/>
          <w:b/>
          <w:sz w:val="24"/>
          <w:szCs w:val="20"/>
        </w:rPr>
        <w:t>Project Name</w:t>
      </w:r>
      <w:r w:rsidRPr="00A3394E">
        <w:rPr>
          <w:rFonts w:ascii="Times New Roman" w:eastAsia="Times New Roman" w:hAnsi="Times New Roman" w:cs="Times New Roman"/>
          <w:sz w:val="24"/>
          <w:szCs w:val="20"/>
        </w:rPr>
        <w:t xml:space="preserve">: </w:t>
      </w:r>
      <w:proofErr w:type="spellStart"/>
      <w:r w:rsidR="004A61CB">
        <w:rPr>
          <w:rFonts w:ascii="Times New Roman" w:eastAsia="Times New Roman" w:hAnsi="Times New Roman" w:cs="Times New Roman"/>
          <w:sz w:val="24"/>
          <w:szCs w:val="20"/>
        </w:rPr>
        <w:t>Chromalox</w:t>
      </w:r>
      <w:proofErr w:type="spellEnd"/>
      <w:r w:rsidR="004A61CB">
        <w:rPr>
          <w:rFonts w:ascii="Times New Roman" w:eastAsia="Times New Roman" w:hAnsi="Times New Roman" w:cs="Times New Roman"/>
          <w:sz w:val="24"/>
          <w:szCs w:val="20"/>
        </w:rPr>
        <w:t xml:space="preserve"> Addition</w:t>
      </w:r>
    </w:p>
    <w:p w14:paraId="49F77E21" w14:textId="53C0CEFA" w:rsidR="00A3394E" w:rsidRPr="00A3394E" w:rsidRDefault="00A3394E" w:rsidP="00A3394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after="0" w:line="240" w:lineRule="auto"/>
        <w:ind w:right="720"/>
        <w:rPr>
          <w:rFonts w:ascii="Times New Roman" w:eastAsia="Times New Roman" w:hAnsi="Times New Roman" w:cs="Times New Roman"/>
          <w:sz w:val="24"/>
          <w:szCs w:val="20"/>
        </w:rPr>
      </w:pPr>
      <w:r w:rsidRPr="00A3394E">
        <w:rPr>
          <w:rFonts w:ascii="Times New Roman" w:eastAsia="Times New Roman" w:hAnsi="Times New Roman" w:cs="Times New Roman"/>
          <w:b/>
          <w:sz w:val="24"/>
          <w:szCs w:val="20"/>
        </w:rPr>
        <w:t>Project Address:</w:t>
      </w:r>
      <w:r w:rsidR="00D041ED" w:rsidRPr="00D041ED">
        <w:t xml:space="preserve"> </w:t>
      </w:r>
      <w:r w:rsidR="004A61CB" w:rsidRPr="004A61CB">
        <w:t>2150 N. Rulon White Dr</w:t>
      </w:r>
    </w:p>
    <w:p w14:paraId="36AE8CE2" w14:textId="6804CBC6" w:rsidR="00A3394E" w:rsidRPr="00A3394E" w:rsidRDefault="00A3394E" w:rsidP="00A3394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after="0" w:line="240" w:lineRule="auto"/>
        <w:ind w:right="720"/>
        <w:rPr>
          <w:rFonts w:ascii="Times New Roman" w:eastAsia="Times New Roman" w:hAnsi="Times New Roman" w:cs="Times New Roman"/>
          <w:sz w:val="24"/>
          <w:szCs w:val="20"/>
        </w:rPr>
      </w:pPr>
      <w:r w:rsidRPr="00A3394E">
        <w:rPr>
          <w:rFonts w:ascii="Times New Roman" w:eastAsia="Times New Roman" w:hAnsi="Times New Roman" w:cs="Times New Roman"/>
          <w:b/>
          <w:sz w:val="24"/>
          <w:szCs w:val="20"/>
        </w:rPr>
        <w:t>Contractor/Contact</w:t>
      </w:r>
      <w:r w:rsidRPr="00A3394E">
        <w:rPr>
          <w:rFonts w:ascii="Times New Roman" w:eastAsia="Times New Roman" w:hAnsi="Times New Roman" w:cs="Times New Roman"/>
          <w:sz w:val="24"/>
          <w:szCs w:val="20"/>
        </w:rPr>
        <w:t xml:space="preserve">: </w:t>
      </w:r>
      <w:r w:rsidR="004A61CB">
        <w:rPr>
          <w:rFonts w:ascii="Times New Roman" w:eastAsia="Times New Roman" w:hAnsi="Times New Roman" w:cs="Times New Roman"/>
          <w:sz w:val="24"/>
          <w:szCs w:val="20"/>
        </w:rPr>
        <w:t>Jeff Newman</w:t>
      </w:r>
    </w:p>
    <w:p w14:paraId="615F8C39" w14:textId="77777777" w:rsidR="00A3394E" w:rsidRPr="00A3394E" w:rsidRDefault="00A3394E" w:rsidP="00A3394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after="0" w:line="240" w:lineRule="auto"/>
        <w:ind w:right="720"/>
        <w:rPr>
          <w:rFonts w:ascii="Times New Roman" w:eastAsia="Times New Roman" w:hAnsi="Times New Roman" w:cs="Times New Roman"/>
          <w:b/>
          <w:sz w:val="24"/>
          <w:szCs w:val="20"/>
        </w:rPr>
      </w:pPr>
      <w:r w:rsidRPr="00A3394E">
        <w:rPr>
          <w:rFonts w:ascii="Times New Roman" w:eastAsia="Times New Roman" w:hAnsi="Times New Roman" w:cs="Times New Roman"/>
          <w:b/>
          <w:sz w:val="24"/>
          <w:szCs w:val="20"/>
        </w:rPr>
        <w:t>Fee(s):</w:t>
      </w:r>
    </w:p>
    <w:bookmarkStart w:id="0" w:name="_MON_1443876522"/>
    <w:bookmarkEnd w:id="0"/>
    <w:p w14:paraId="2993438B" w14:textId="309AB28E" w:rsidR="00A3394E" w:rsidRPr="00A3394E" w:rsidRDefault="004A61CB" w:rsidP="00A3394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after="0" w:line="240" w:lineRule="auto"/>
        <w:ind w:right="720"/>
        <w:rPr>
          <w:rFonts w:ascii="Times New Roman" w:eastAsia="Times New Roman" w:hAnsi="Times New Roman" w:cs="Times New Roman"/>
          <w:sz w:val="20"/>
          <w:szCs w:val="24"/>
        </w:rPr>
      </w:pPr>
      <w:r w:rsidRPr="00A3394E">
        <w:rPr>
          <w:rFonts w:ascii="Times New Roman" w:eastAsia="Times New Roman" w:hAnsi="Times New Roman" w:cs="Times New Roman"/>
          <w:b/>
          <w:sz w:val="24"/>
          <w:szCs w:val="20"/>
        </w:rPr>
        <w:object w:dxaOrig="10822" w:dyaOrig="2629" w14:anchorId="21357A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71pt;height:114.75pt" o:ole="">
            <v:imagedata r:id="rId7" o:title=""/>
          </v:shape>
          <o:OLEObject Type="Embed" ProgID="Excel.Sheet.12" ShapeID="_x0000_i1030" DrawAspect="Content" ObjectID="_1758524441" r:id="rId8"/>
        </w:object>
      </w:r>
      <w:r w:rsidR="00A3394E" w:rsidRPr="00A3394E">
        <w:rPr>
          <w:rFonts w:ascii="Times New Roman" w:eastAsia="Times New Roman" w:hAnsi="Times New Roman" w:cs="Times New Roman"/>
          <w:b/>
          <w:sz w:val="24"/>
          <w:szCs w:val="20"/>
        </w:rPr>
        <w:t>Fee Notice:</w:t>
      </w:r>
    </w:p>
    <w:p w14:paraId="1193075D" w14:textId="77777777" w:rsidR="00A3394E" w:rsidRPr="00A3394E" w:rsidRDefault="00A3394E" w:rsidP="00A3394E">
      <w:pPr>
        <w:widowControl w:val="0"/>
        <w:pBdr>
          <w:bottom w:val="single" w:sz="6" w:space="1" w:color="auto"/>
        </w:pBd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jc w:val="both"/>
        <w:rPr>
          <w:rFonts w:ascii="Times New Roman" w:eastAsia="Times New Roman" w:hAnsi="Times New Roman" w:cs="Times New Roman"/>
          <w:sz w:val="20"/>
          <w:szCs w:val="24"/>
          <w:u w:val="single"/>
        </w:rPr>
      </w:pPr>
      <w:r w:rsidRPr="00A3394E">
        <w:rPr>
          <w:rFonts w:ascii="Times New Roman" w:eastAsia="Times New Roman" w:hAnsi="Times New Roman" w:cs="Times New Roman"/>
          <w:sz w:val="20"/>
          <w:szCs w:val="24"/>
        </w:rPr>
        <w:t xml:space="preserve">Weber Fire District has various fees associated with plan reviews, and inspections.  Please be prepared to make payments at the time when you pick up your approved plans. Impact Fees are due prior to taking out a building permit. </w:t>
      </w:r>
      <w:r w:rsidRPr="00A3394E">
        <w:rPr>
          <w:rFonts w:ascii="Times New Roman" w:eastAsia="Times New Roman" w:hAnsi="Times New Roman" w:cs="Times New Roman"/>
          <w:sz w:val="20"/>
          <w:szCs w:val="24"/>
          <w:u w:val="single"/>
        </w:rPr>
        <w:t>Contact our offices at 801-782-3580 to arrange payments.</w:t>
      </w:r>
    </w:p>
    <w:p w14:paraId="508E226C" w14:textId="77777777" w:rsidR="00A3394E" w:rsidRPr="00A3394E" w:rsidRDefault="00A3394E" w:rsidP="00A3394E">
      <w:pPr>
        <w:widowControl w:val="0"/>
        <w:pBdr>
          <w:bottom w:val="single" w:sz="6" w:space="1" w:color="auto"/>
        </w:pBd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jc w:val="both"/>
        <w:rPr>
          <w:rFonts w:ascii="Times New Roman" w:eastAsia="Times New Roman" w:hAnsi="Times New Roman" w:cs="Times New Roman"/>
          <w:sz w:val="20"/>
          <w:szCs w:val="24"/>
          <w:u w:val="single"/>
        </w:rPr>
      </w:pPr>
    </w:p>
    <w:p w14:paraId="77CB6671" w14:textId="77777777" w:rsidR="00A3394E" w:rsidRDefault="00A3394E" w:rsidP="00A3394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after="0" w:line="240" w:lineRule="auto"/>
        <w:ind w:right="720"/>
        <w:rPr>
          <w:rFonts w:ascii="Times New Roman" w:eastAsia="Times New Roman" w:hAnsi="Times New Roman" w:cs="Times New Roman"/>
          <w:b/>
          <w:sz w:val="24"/>
          <w:szCs w:val="20"/>
        </w:rPr>
      </w:pPr>
    </w:p>
    <w:p w14:paraId="5125FBC1" w14:textId="77777777" w:rsidR="00A3394E" w:rsidRPr="006B6B2D" w:rsidRDefault="00A3394E" w:rsidP="00A3394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spacing w:after="0" w:line="240" w:lineRule="auto"/>
        <w:ind w:right="720"/>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Status: </w:t>
      </w:r>
      <w:sdt>
        <w:sdtPr>
          <w:rPr>
            <w:rFonts w:ascii="Times New Roman" w:eastAsia="Times New Roman" w:hAnsi="Times New Roman" w:cs="Times New Roman"/>
            <w:b/>
            <w:sz w:val="24"/>
            <w:szCs w:val="20"/>
          </w:rPr>
          <w:alias w:val="Status"/>
          <w:tag w:val="Status"/>
          <w:id w:val="135467212"/>
          <w:placeholder>
            <w:docPart w:val="3BDC3EE1A78E413CAE53ED3410CCFB92"/>
          </w:placeholder>
          <w15:color w:val="FF0000"/>
          <w:dropDownList>
            <w:listItem w:value="Choose an item."/>
            <w:listItem w:displayText="APPROVED" w:value="APPROVED"/>
            <w:listItem w:displayText="APPROVED WITH CONDITIONS" w:value="APPROVED WITH CONDITIONS"/>
            <w:listItem w:displayText="MAKE CORRECTION" w:value="MAKE CORRECTION"/>
          </w:dropDownList>
        </w:sdtPr>
        <w:sdtEndPr/>
        <w:sdtContent>
          <w:r w:rsidR="002A21A7">
            <w:rPr>
              <w:rFonts w:ascii="Times New Roman" w:eastAsia="Times New Roman" w:hAnsi="Times New Roman" w:cs="Times New Roman"/>
              <w:b/>
              <w:sz w:val="24"/>
              <w:szCs w:val="20"/>
            </w:rPr>
            <w:t>APPROVED WITH CONDITIONS</w:t>
          </w:r>
        </w:sdtContent>
      </w:sdt>
    </w:p>
    <w:p w14:paraId="3937FAF3" w14:textId="77777777" w:rsidR="00A3394E" w:rsidRDefault="00A3394E" w:rsidP="00A3394E">
      <w:pPr>
        <w:spacing w:after="0" w:line="240" w:lineRule="auto"/>
        <w:rPr>
          <w:rFonts w:ascii="Times New Roman" w:eastAsia="Times New Roman" w:hAnsi="Times New Roman" w:cs="Times New Roman"/>
          <w:b/>
          <w:sz w:val="24"/>
          <w:szCs w:val="20"/>
        </w:rPr>
      </w:pPr>
    </w:p>
    <w:p w14:paraId="33A2FBF8" w14:textId="77777777" w:rsidR="00A3394E" w:rsidRDefault="00A3394E" w:rsidP="00A3394E">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A </w:t>
      </w:r>
      <w:r w:rsidRPr="00A3394E">
        <w:rPr>
          <w:rFonts w:ascii="Times New Roman" w:eastAsia="Times New Roman" w:hAnsi="Times New Roman" w:cs="Times New Roman"/>
          <w:b/>
          <w:sz w:val="24"/>
          <w:szCs w:val="20"/>
        </w:rPr>
        <w:t>Written Response Is</w:t>
      </w:r>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alias w:val="Written Response"/>
          <w:tag w:val="Written Response"/>
          <w:id w:val="-723906744"/>
          <w:placeholder>
            <w:docPart w:val="DefaultPlaceholder_-1854013439"/>
          </w:placeholder>
          <w15:color w:val="FF0000"/>
          <w:dropDownList>
            <w:listItem w:value="Choose an item."/>
            <w:listItem w:displayText="Required. Please address each item." w:value="Required. Please address each item."/>
            <w:listItem w:displayText="Not Required" w:value="Not Required"/>
          </w:dropDownList>
        </w:sdtPr>
        <w:sdtEndPr/>
        <w:sdtContent>
          <w:r>
            <w:rPr>
              <w:rFonts w:ascii="Times New Roman" w:eastAsia="Times New Roman" w:hAnsi="Times New Roman" w:cs="Times New Roman"/>
              <w:b/>
              <w:sz w:val="24"/>
              <w:szCs w:val="20"/>
            </w:rPr>
            <w:t>Required. Please address each item.</w:t>
          </w:r>
        </w:sdtContent>
      </w:sdt>
    </w:p>
    <w:p w14:paraId="0EA91BB5" w14:textId="77777777" w:rsidR="00A3394E" w:rsidRPr="00A3394E" w:rsidRDefault="00A3394E" w:rsidP="00A3394E">
      <w:pPr>
        <w:spacing w:after="0" w:line="240" w:lineRule="auto"/>
        <w:rPr>
          <w:rFonts w:ascii="Times New Roman" w:eastAsia="Times New Roman" w:hAnsi="Times New Roman" w:cs="Times New Roman"/>
          <w:b/>
          <w:sz w:val="24"/>
          <w:szCs w:val="20"/>
        </w:rPr>
      </w:pPr>
    </w:p>
    <w:p w14:paraId="0898B497" w14:textId="77777777" w:rsidR="00A3394E" w:rsidRPr="00A3394E" w:rsidRDefault="00A3394E" w:rsidP="00A3394E">
      <w:pPr>
        <w:spacing w:after="0" w:line="240" w:lineRule="auto"/>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 xml:space="preserve">Items </w:t>
      </w:r>
      <w:r w:rsidRPr="00A3394E">
        <w:rPr>
          <w:rFonts w:ascii="Times New Roman" w:eastAsia="Times New Roman" w:hAnsi="Times New Roman" w:cs="Times New Roman"/>
          <w:b/>
          <w:sz w:val="24"/>
          <w:szCs w:val="24"/>
          <w:highlight w:val="yellow"/>
        </w:rPr>
        <w:t>HIGHLIGHTED</w:t>
      </w:r>
      <w:r w:rsidRPr="00A3394E">
        <w:rPr>
          <w:rFonts w:ascii="Times New Roman" w:eastAsia="Times New Roman" w:hAnsi="Times New Roman" w:cs="Times New Roman"/>
          <w:sz w:val="24"/>
          <w:szCs w:val="24"/>
        </w:rPr>
        <w:t xml:space="preserve"> in yellow are items that must be specifically addressed by the responsible design professional.</w:t>
      </w:r>
    </w:p>
    <w:p w14:paraId="6554C36B" w14:textId="77777777" w:rsidR="00A3394E" w:rsidRPr="00A3394E" w:rsidRDefault="00A3394E" w:rsidP="00A3394E">
      <w:pPr>
        <w:spacing w:after="0" w:line="240" w:lineRule="auto"/>
        <w:rPr>
          <w:rFonts w:ascii="Times New Roman" w:eastAsia="Times New Roman" w:hAnsi="Times New Roman" w:cs="Times New Roman"/>
          <w:sz w:val="24"/>
          <w:szCs w:val="24"/>
        </w:rPr>
      </w:pPr>
    </w:p>
    <w:p w14:paraId="7FD9D368" w14:textId="2E6430C7" w:rsidR="00A3394E" w:rsidRPr="00A3394E" w:rsidRDefault="00A3394E" w:rsidP="00A3394E">
      <w:pPr>
        <w:spacing w:after="0" w:line="240" w:lineRule="auto"/>
        <w:jc w:val="center"/>
        <w:rPr>
          <w:rFonts w:ascii="Times New Roman" w:eastAsia="Times New Roman" w:hAnsi="Times New Roman" w:cs="Times New Roman"/>
          <w:i/>
          <w:sz w:val="24"/>
          <w:szCs w:val="24"/>
          <w:u w:val="single"/>
        </w:rPr>
      </w:pPr>
      <w:r w:rsidRPr="00A3394E">
        <w:rPr>
          <w:rFonts w:ascii="Times New Roman" w:eastAsia="Times New Roman" w:hAnsi="Times New Roman" w:cs="Times New Roman"/>
          <w:i/>
          <w:sz w:val="24"/>
          <w:szCs w:val="24"/>
          <w:u w:val="single"/>
        </w:rPr>
        <w:t>BOTH SPECIFIC AND GENERAL COMMENTS MUST BE READ AND ADHERED TO.</w:t>
      </w:r>
    </w:p>
    <w:p w14:paraId="6290406E" w14:textId="77777777" w:rsidR="00A3394E" w:rsidRPr="00A3394E" w:rsidRDefault="00A3394E" w:rsidP="00A3394E">
      <w:pPr>
        <w:spacing w:after="0" w:line="240" w:lineRule="auto"/>
        <w:rPr>
          <w:rFonts w:ascii="Times New Roman" w:eastAsia="Times New Roman" w:hAnsi="Times New Roman" w:cs="Times New Roman"/>
          <w:sz w:val="24"/>
          <w:szCs w:val="24"/>
        </w:rPr>
      </w:pPr>
    </w:p>
    <w:p w14:paraId="53049B58" w14:textId="77777777" w:rsidR="00A3394E" w:rsidRPr="00A3394E" w:rsidRDefault="00A3394E" w:rsidP="00A3394E">
      <w:pPr>
        <w:spacing w:after="0" w:line="240" w:lineRule="auto"/>
        <w:rPr>
          <w:rFonts w:ascii="Times New Roman" w:eastAsia="Times New Roman" w:hAnsi="Times New Roman" w:cs="Times New Roman"/>
          <w:b/>
          <w:sz w:val="24"/>
          <w:szCs w:val="24"/>
        </w:rPr>
      </w:pPr>
      <w:r w:rsidRPr="00A3394E">
        <w:rPr>
          <w:rFonts w:ascii="Times New Roman" w:eastAsia="Times New Roman" w:hAnsi="Times New Roman" w:cs="Times New Roman"/>
          <w:b/>
          <w:sz w:val="24"/>
          <w:szCs w:val="24"/>
          <w:u w:val="single"/>
        </w:rPr>
        <w:t>Specific Comments</w:t>
      </w:r>
      <w:r w:rsidRPr="00A3394E">
        <w:rPr>
          <w:rFonts w:ascii="Times New Roman" w:eastAsia="Times New Roman" w:hAnsi="Times New Roman" w:cs="Times New Roman"/>
          <w:b/>
          <w:sz w:val="24"/>
          <w:szCs w:val="24"/>
        </w:rPr>
        <w:t>:</w:t>
      </w:r>
    </w:p>
    <w:p w14:paraId="72C86192" w14:textId="77777777" w:rsidR="00A3394E" w:rsidRPr="00A3394E" w:rsidRDefault="00A3394E" w:rsidP="00A3394E">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u w:val="single"/>
        </w:rPr>
        <w:t>Water Supply</w:t>
      </w:r>
      <w:r w:rsidRPr="00A3394E">
        <w:rPr>
          <w:rFonts w:ascii="Times New Roman" w:eastAsia="Times New Roman" w:hAnsi="Times New Roman" w:cs="Times New Roman"/>
          <w:sz w:val="24"/>
          <w:szCs w:val="24"/>
        </w:rPr>
        <w:t>:</w:t>
      </w:r>
    </w:p>
    <w:p w14:paraId="0C541FBE" w14:textId="77777777" w:rsidR="00A3394E" w:rsidRPr="00A3394E" w:rsidRDefault="00A3394E" w:rsidP="00A3394E">
      <w:pPr>
        <w:widowControl w:val="0"/>
        <w:numPr>
          <w:ilvl w:val="0"/>
          <w:numId w:val="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Water Supply Analysis Required: Prior to any construction being done, a water supply analysis shall be completed and submitted by an engineering firm or a fire protection engineer. This water supply analysis must include:</w:t>
      </w:r>
    </w:p>
    <w:p w14:paraId="12527FB0" w14:textId="77777777" w:rsidR="00A3394E" w:rsidRPr="00A3394E" w:rsidRDefault="00A3394E" w:rsidP="00A3394E">
      <w:pPr>
        <w:widowControl w:val="0"/>
        <w:numPr>
          <w:ilvl w:val="1"/>
          <w:numId w:val="3"/>
        </w:numPr>
        <w:tabs>
          <w:tab w:val="left" w:pos="0"/>
          <w:tab w:val="left" w:pos="360"/>
          <w:tab w:val="left" w:pos="720"/>
          <w:tab w:val="left" w:pos="153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Building Construction Type</w:t>
      </w:r>
    </w:p>
    <w:p w14:paraId="01F9373E" w14:textId="77777777" w:rsidR="00A3394E" w:rsidRPr="00A3394E" w:rsidRDefault="00A3394E" w:rsidP="00A3394E">
      <w:pPr>
        <w:widowControl w:val="0"/>
        <w:numPr>
          <w:ilvl w:val="1"/>
          <w:numId w:val="3"/>
        </w:numPr>
        <w:tabs>
          <w:tab w:val="left" w:pos="0"/>
          <w:tab w:val="left" w:pos="360"/>
          <w:tab w:val="left" w:pos="720"/>
          <w:tab w:val="left" w:pos="153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Available Water for fire-fighting purposes</w:t>
      </w:r>
    </w:p>
    <w:p w14:paraId="50C8F0C2" w14:textId="77777777" w:rsidR="00A3394E" w:rsidRPr="00A3394E" w:rsidRDefault="00A3394E" w:rsidP="00A3394E">
      <w:pPr>
        <w:widowControl w:val="0"/>
        <w:numPr>
          <w:ilvl w:val="2"/>
          <w:numId w:val="3"/>
        </w:numPr>
        <w:tabs>
          <w:tab w:val="left" w:pos="0"/>
          <w:tab w:val="left" w:pos="360"/>
          <w:tab w:val="left" w:pos="720"/>
          <w:tab w:val="left" w:pos="252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Static Flow Rates</w:t>
      </w:r>
    </w:p>
    <w:p w14:paraId="47C914E6" w14:textId="77777777" w:rsidR="00A3394E" w:rsidRPr="00A3394E" w:rsidRDefault="00A3394E" w:rsidP="00A3394E">
      <w:pPr>
        <w:widowControl w:val="0"/>
        <w:numPr>
          <w:ilvl w:val="2"/>
          <w:numId w:val="3"/>
        </w:numPr>
        <w:tabs>
          <w:tab w:val="left" w:pos="0"/>
          <w:tab w:val="left" w:pos="360"/>
          <w:tab w:val="left" w:pos="720"/>
          <w:tab w:val="left" w:pos="252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Residual Flow Rates</w:t>
      </w:r>
    </w:p>
    <w:p w14:paraId="0833A4E8" w14:textId="77777777" w:rsidR="00A3394E" w:rsidRPr="00A3394E" w:rsidRDefault="00A3394E" w:rsidP="00A3394E">
      <w:pPr>
        <w:widowControl w:val="0"/>
        <w:numPr>
          <w:ilvl w:val="2"/>
          <w:numId w:val="3"/>
        </w:numPr>
        <w:tabs>
          <w:tab w:val="left" w:pos="0"/>
          <w:tab w:val="left" w:pos="360"/>
          <w:tab w:val="left" w:pos="720"/>
          <w:tab w:val="left" w:pos="252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Flowing GPM</w:t>
      </w:r>
    </w:p>
    <w:p w14:paraId="404A1A98" w14:textId="77777777" w:rsidR="00A3394E" w:rsidRPr="00A3394E" w:rsidRDefault="00A3394E" w:rsidP="00A3394E">
      <w:pPr>
        <w:widowControl w:val="0"/>
        <w:numPr>
          <w:ilvl w:val="2"/>
          <w:numId w:val="3"/>
        </w:numPr>
        <w:tabs>
          <w:tab w:val="left" w:pos="0"/>
          <w:tab w:val="left" w:pos="360"/>
          <w:tab w:val="left" w:pos="720"/>
          <w:tab w:val="left" w:pos="252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Duration of flowing GPM available.</w:t>
      </w:r>
    </w:p>
    <w:p w14:paraId="75EB098A" w14:textId="63186407" w:rsidR="00A3394E" w:rsidRPr="00A3394E" w:rsidRDefault="00A3394E" w:rsidP="00A3394E">
      <w:pPr>
        <w:widowControl w:val="0"/>
        <w:numPr>
          <w:ilvl w:val="1"/>
          <w:numId w:val="3"/>
        </w:numPr>
        <w:tabs>
          <w:tab w:val="left" w:pos="0"/>
          <w:tab w:val="left" w:pos="360"/>
          <w:tab w:val="left" w:pos="720"/>
          <w:tab w:val="left" w:pos="162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Statement of conformance/non-conformance to 201</w:t>
      </w:r>
      <w:r w:rsidR="004B0F32">
        <w:rPr>
          <w:rFonts w:ascii="Times New Roman" w:eastAsia="Times New Roman" w:hAnsi="Times New Roman" w:cs="Times New Roman"/>
          <w:sz w:val="24"/>
          <w:szCs w:val="24"/>
        </w:rPr>
        <w:t>8</w:t>
      </w:r>
      <w:r w:rsidRPr="00A3394E">
        <w:rPr>
          <w:rFonts w:ascii="Times New Roman" w:eastAsia="Times New Roman" w:hAnsi="Times New Roman" w:cs="Times New Roman"/>
          <w:sz w:val="24"/>
          <w:szCs w:val="24"/>
        </w:rPr>
        <w:t xml:space="preserve"> International Fire Code section 507 and Appendix B as adopted by Weber Fire District (See </w:t>
      </w:r>
      <w:r w:rsidRPr="00A3394E">
        <w:rPr>
          <w:rFonts w:ascii="Times New Roman" w:eastAsia="Times New Roman" w:hAnsi="Times New Roman" w:cs="Times New Roman"/>
          <w:sz w:val="24"/>
          <w:szCs w:val="24"/>
        </w:rPr>
        <w:lastRenderedPageBreak/>
        <w:t xml:space="preserve">Resolution 04-2014 at </w:t>
      </w:r>
      <w:hyperlink r:id="rId9" w:history="1">
        <w:r w:rsidRPr="00A3394E">
          <w:rPr>
            <w:rFonts w:ascii="Times New Roman" w:eastAsia="Times New Roman" w:hAnsi="Times New Roman" w:cs="Times New Roman"/>
            <w:color w:val="0000FF"/>
            <w:sz w:val="24"/>
            <w:szCs w:val="24"/>
            <w:u w:val="single"/>
          </w:rPr>
          <w:t>http://weberfiredistrict.com/services/fire-prevention</w:t>
        </w:r>
      </w:hyperlink>
      <w:r w:rsidRPr="00A3394E">
        <w:rPr>
          <w:rFonts w:ascii="Times New Roman" w:eastAsia="Times New Roman" w:hAnsi="Times New Roman" w:cs="Times New Roman"/>
          <w:sz w:val="24"/>
          <w:szCs w:val="24"/>
        </w:rPr>
        <w:t>).</w:t>
      </w:r>
    </w:p>
    <w:p w14:paraId="54D9E88B" w14:textId="77777777" w:rsidR="00A3394E" w:rsidRPr="00A3394E" w:rsidRDefault="00A3394E" w:rsidP="00A3394E">
      <w:pPr>
        <w:numPr>
          <w:ilvl w:val="1"/>
          <w:numId w:val="3"/>
        </w:numPr>
        <w:spacing w:after="0" w:line="240" w:lineRule="auto"/>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If deficiency exists, proposed method to obtain conformance with adopted codes and Resolution 04-2014.</w:t>
      </w:r>
    </w:p>
    <w:p w14:paraId="112C6904" w14:textId="34AAA1E0" w:rsidR="00A3394E" w:rsidRDefault="00A3394E" w:rsidP="00A3394E">
      <w:pPr>
        <w:widowControl w:val="0"/>
        <w:numPr>
          <w:ilvl w:val="0"/>
          <w:numId w:val="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 xml:space="preserve">Fire Flow: The required fire flow for this building is based upon the construction type and the square footage. The fire flow shall be </w:t>
      </w:r>
      <w:sdt>
        <w:sdtPr>
          <w:rPr>
            <w:rFonts w:ascii="Times New Roman" w:eastAsia="Times New Roman" w:hAnsi="Times New Roman" w:cs="Times New Roman"/>
            <w:sz w:val="24"/>
            <w:szCs w:val="24"/>
          </w:rPr>
          <w:alias w:val="GPM"/>
          <w:tag w:val="GPM"/>
          <w:id w:val="1164284889"/>
          <w:placeholder>
            <w:docPart w:val="DefaultPlaceholder_-1854013439"/>
          </w:placeholder>
          <w15:color w:val="FF0000"/>
          <w:dropDownList>
            <w:listItem w:value="Choose an item."/>
            <w:listItem w:displayText="1000" w:value="1000"/>
            <w:listItem w:displayText="1500" w:value="1500"/>
            <w:listItem w:displayText="1750" w:value="1750"/>
            <w:listItem w:displayText="2000" w:value="2000"/>
            <w:listItem w:displayText="2250" w:value="2250"/>
            <w:listItem w:displayText="2500" w:value="2500"/>
            <w:listItem w:displayText="2750" w:value="2750"/>
            <w:listItem w:displayText="3000" w:value="3000"/>
            <w:listItem w:displayText="3250" w:value="3250"/>
            <w:listItem w:displayText="3500" w:value="3500"/>
            <w:listItem w:displayText="3750" w:value="3750"/>
            <w:listItem w:displayText="4000" w:value="4000"/>
            <w:listItem w:displayText="4250" w:value="4250"/>
            <w:listItem w:displayText="4500" w:value="4500"/>
            <w:listItem w:displayText="4750" w:value="4750"/>
            <w:listItem w:displayText="5000" w:value="5000"/>
            <w:listItem w:displayText="5250" w:value="5250"/>
            <w:listItem w:displayText="5500" w:value="5500"/>
            <w:listItem w:displayText="5750" w:value="5750"/>
            <w:listItem w:displayText="6000" w:value="6000"/>
            <w:listItem w:displayText="6250" w:value="6250"/>
            <w:listItem w:displayText="6500" w:value="6500"/>
            <w:listItem w:displayText="6750" w:value="6750"/>
            <w:listItem w:displayText="7000" w:value="7000"/>
            <w:listItem w:displayText="7250" w:value="7250"/>
            <w:listItem w:displayText="7500" w:value="7500"/>
            <w:listItem w:displayText="7750" w:value="7750"/>
            <w:listItem w:displayText="8000" w:value="8000"/>
          </w:dropDownList>
        </w:sdtPr>
        <w:sdtEndPr/>
        <w:sdtContent>
          <w:r w:rsidR="004A61CB">
            <w:rPr>
              <w:rFonts w:ascii="Times New Roman" w:eastAsia="Times New Roman" w:hAnsi="Times New Roman" w:cs="Times New Roman"/>
              <w:sz w:val="24"/>
              <w:szCs w:val="24"/>
            </w:rPr>
            <w:t>2000</w:t>
          </w:r>
        </w:sdtContent>
      </w:sdt>
      <w:r>
        <w:rPr>
          <w:rFonts w:ascii="Times New Roman" w:eastAsia="Times New Roman" w:hAnsi="Times New Roman" w:cs="Times New Roman"/>
          <w:sz w:val="24"/>
          <w:szCs w:val="24"/>
        </w:rPr>
        <w:t xml:space="preserve"> </w:t>
      </w:r>
      <w:r w:rsidRPr="00A3394E">
        <w:rPr>
          <w:rFonts w:ascii="Times New Roman" w:eastAsia="Times New Roman" w:hAnsi="Times New Roman" w:cs="Times New Roman"/>
          <w:sz w:val="24"/>
          <w:szCs w:val="24"/>
        </w:rPr>
        <w:t xml:space="preserve">GPM for </w:t>
      </w:r>
      <w:sdt>
        <w:sdtPr>
          <w:rPr>
            <w:rFonts w:ascii="Times New Roman" w:eastAsia="Times New Roman" w:hAnsi="Times New Roman" w:cs="Times New Roman"/>
            <w:sz w:val="24"/>
            <w:szCs w:val="24"/>
          </w:rPr>
          <w:alias w:val="GPM Hours"/>
          <w:tag w:val="GPM Hours"/>
          <w:id w:val="1604539715"/>
          <w:placeholder>
            <w:docPart w:val="DefaultPlaceholder_-1854013439"/>
          </w:placeholder>
          <w15:color w:val="FF0000"/>
          <w:dropDownList>
            <w:listItem w:value="Choose an item."/>
            <w:listItem w:displayText="2" w:value="2"/>
            <w:listItem w:displayText="3" w:value="3"/>
            <w:listItem w:displayText="4" w:value="4"/>
          </w:dropDownList>
        </w:sdtPr>
        <w:sdtEndPr/>
        <w:sdtContent>
          <w:r>
            <w:rPr>
              <w:rFonts w:ascii="Times New Roman" w:eastAsia="Times New Roman" w:hAnsi="Times New Roman" w:cs="Times New Roman"/>
              <w:sz w:val="24"/>
              <w:szCs w:val="24"/>
            </w:rPr>
            <w:t>2</w:t>
          </w:r>
        </w:sdtContent>
      </w:sdt>
      <w:r w:rsidRPr="00A3394E">
        <w:rPr>
          <w:rFonts w:ascii="Times New Roman" w:eastAsia="Times New Roman" w:hAnsi="Times New Roman" w:cs="Times New Roman"/>
          <w:sz w:val="24"/>
          <w:szCs w:val="24"/>
        </w:rPr>
        <w:t xml:space="preserve"> Hours. Additional hydrants may be required to meet fire flow </w:t>
      </w:r>
      <w:proofErr w:type="gramStart"/>
      <w:r w:rsidRPr="00A3394E">
        <w:rPr>
          <w:rFonts w:ascii="Times New Roman" w:eastAsia="Times New Roman" w:hAnsi="Times New Roman" w:cs="Times New Roman"/>
          <w:sz w:val="24"/>
          <w:szCs w:val="24"/>
        </w:rPr>
        <w:t>requirement</w:t>
      </w:r>
      <w:proofErr w:type="gramEnd"/>
      <w:r w:rsidRPr="00A3394E">
        <w:rPr>
          <w:rFonts w:ascii="Times New Roman" w:eastAsia="Times New Roman" w:hAnsi="Times New Roman" w:cs="Times New Roman"/>
          <w:sz w:val="24"/>
          <w:szCs w:val="24"/>
        </w:rPr>
        <w:t>. (See IFC Appendix B, B105.1(2)</w:t>
      </w:r>
      <w:r>
        <w:rPr>
          <w:rFonts w:ascii="Times New Roman" w:eastAsia="Times New Roman" w:hAnsi="Times New Roman" w:cs="Times New Roman"/>
          <w:sz w:val="24"/>
          <w:szCs w:val="24"/>
        </w:rPr>
        <w:t>.</w:t>
      </w:r>
    </w:p>
    <w:p w14:paraId="6FC578F8" w14:textId="17A01EF0" w:rsidR="00A3394E" w:rsidRPr="00A3394E" w:rsidRDefault="00A3394E" w:rsidP="00A3394E">
      <w:pPr>
        <w:widowControl w:val="0"/>
        <w:numPr>
          <w:ilvl w:val="0"/>
          <w:numId w:val="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Fire Flow Reduction: A </w:t>
      </w:r>
      <w:r w:rsidR="00710C20">
        <w:rPr>
          <w:rFonts w:ascii="Times New Roman" w:eastAsia="Times New Roman" w:hAnsi="Times New Roman" w:cs="Times New Roman"/>
          <w:sz w:val="24"/>
          <w:szCs w:val="24"/>
        </w:rPr>
        <w:t>75</w:t>
      </w:r>
      <w:r>
        <w:rPr>
          <w:rFonts w:ascii="Times New Roman" w:eastAsia="Times New Roman" w:hAnsi="Times New Roman" w:cs="Times New Roman"/>
          <w:sz w:val="24"/>
          <w:szCs w:val="24"/>
        </w:rPr>
        <w:t>% reduction in fire flow has been granted for this project due to the building being equipped with a fire suppression system.</w:t>
      </w:r>
    </w:p>
    <w:p w14:paraId="05BEBCFB" w14:textId="0F246C1B" w:rsidR="00A3394E" w:rsidRPr="00A3394E" w:rsidRDefault="00A3394E" w:rsidP="00A3394E">
      <w:pPr>
        <w:widowControl w:val="0"/>
        <w:numPr>
          <w:ilvl w:val="0"/>
          <w:numId w:val="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 xml:space="preserve">Fire Hydrant(s): </w:t>
      </w:r>
      <w:r w:rsidR="004A61CB">
        <w:rPr>
          <w:rFonts w:ascii="Times New Roman" w:eastAsia="Times New Roman" w:hAnsi="Times New Roman" w:cs="Times New Roman"/>
          <w:sz w:val="24"/>
          <w:szCs w:val="24"/>
        </w:rPr>
        <w:t>Per approved plans</w:t>
      </w:r>
    </w:p>
    <w:p w14:paraId="01649878" w14:textId="77777777" w:rsidR="00A3394E" w:rsidRPr="00A3394E" w:rsidRDefault="00A3394E" w:rsidP="00A3394E">
      <w:pPr>
        <w:widowControl w:val="0"/>
        <w:numPr>
          <w:ilvl w:val="0"/>
          <w:numId w:val="3"/>
        </w:numPr>
        <w:tabs>
          <w:tab w:val="left" w:pos="360"/>
          <w:tab w:val="left" w:pos="720"/>
          <w:tab w:val="left" w:pos="81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All required fire hydrants and water systems shall be installed, approved and fully functional and on, prior to any combustible construction (IFC section 507.1 and 3312).</w:t>
      </w:r>
    </w:p>
    <w:p w14:paraId="0B39D850" w14:textId="77777777" w:rsidR="00A3394E" w:rsidRPr="00A3394E" w:rsidRDefault="00A3394E" w:rsidP="00A3394E">
      <w:pPr>
        <w:widowControl w:val="0"/>
        <w:tabs>
          <w:tab w:val="left" w:pos="360"/>
          <w:tab w:val="left" w:pos="720"/>
          <w:tab w:val="left" w:pos="81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left="720" w:right="720"/>
        <w:rPr>
          <w:rFonts w:ascii="Times New Roman" w:eastAsia="Times New Roman" w:hAnsi="Times New Roman" w:cs="Times New Roman"/>
          <w:sz w:val="24"/>
          <w:szCs w:val="24"/>
        </w:rPr>
      </w:pPr>
    </w:p>
    <w:p w14:paraId="452C28B0" w14:textId="77777777" w:rsidR="00A3394E" w:rsidRPr="00A3394E" w:rsidRDefault="00A3394E" w:rsidP="00A3394E">
      <w:pPr>
        <w:widowControl w:val="0"/>
        <w:tabs>
          <w:tab w:val="left" w:pos="360"/>
          <w:tab w:val="left" w:pos="720"/>
          <w:tab w:val="left" w:pos="81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u w:val="single"/>
        </w:rPr>
        <w:t>Fire Detection and Suppression Systems</w:t>
      </w:r>
      <w:r w:rsidRPr="00A3394E">
        <w:rPr>
          <w:rFonts w:ascii="Times New Roman" w:eastAsia="Times New Roman" w:hAnsi="Times New Roman" w:cs="Times New Roman"/>
          <w:sz w:val="24"/>
          <w:szCs w:val="24"/>
        </w:rPr>
        <w:t>:</w:t>
      </w:r>
    </w:p>
    <w:p w14:paraId="6AC9D628" w14:textId="182AA5F0" w:rsidR="00A3394E" w:rsidRPr="00A3394E" w:rsidRDefault="00A3394E" w:rsidP="004A61CB">
      <w:pPr>
        <w:widowControl w:val="0"/>
        <w:numPr>
          <w:ilvl w:val="0"/>
          <w:numId w:val="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Fire Suppression Systems:</w:t>
      </w:r>
      <w:r w:rsidR="004A61CB">
        <w:rPr>
          <w:rFonts w:ascii="Times New Roman" w:eastAsia="Times New Roman" w:hAnsi="Times New Roman" w:cs="Times New Roman"/>
          <w:sz w:val="24"/>
          <w:szCs w:val="24"/>
        </w:rPr>
        <w:t xml:space="preserve"> Sprinklers (full 13 </w:t>
      </w:r>
      <w:proofErr w:type="gramStart"/>
      <w:r w:rsidR="004A61CB">
        <w:rPr>
          <w:rFonts w:ascii="Times New Roman" w:eastAsia="Times New Roman" w:hAnsi="Times New Roman" w:cs="Times New Roman"/>
          <w:sz w:val="24"/>
          <w:szCs w:val="24"/>
        </w:rPr>
        <w:t>system</w:t>
      </w:r>
      <w:proofErr w:type="gramEnd"/>
      <w:r w:rsidR="004A61CB">
        <w:rPr>
          <w:rFonts w:ascii="Times New Roman" w:eastAsia="Times New Roman" w:hAnsi="Times New Roman" w:cs="Times New Roman"/>
          <w:sz w:val="24"/>
          <w:szCs w:val="24"/>
        </w:rPr>
        <w:t xml:space="preserve">) and alarms are required. </w:t>
      </w:r>
    </w:p>
    <w:p w14:paraId="5C29AE92" w14:textId="62BD77C1" w:rsidR="00A3394E" w:rsidRPr="00A3394E" w:rsidRDefault="00A3394E" w:rsidP="00A3394E">
      <w:pPr>
        <w:widowControl w:val="0"/>
        <w:numPr>
          <w:ilvl w:val="0"/>
          <w:numId w:val="3"/>
        </w:numPr>
        <w:tabs>
          <w:tab w:val="left" w:pos="360"/>
          <w:tab w:val="left" w:pos="720"/>
          <w:tab w:val="left" w:pos="81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rPr>
          <w:rFonts w:ascii="Times New Roman" w:eastAsia="Times New Roman" w:hAnsi="Times New Roman" w:cs="Times New Roman"/>
          <w:color w:val="000000"/>
          <w:sz w:val="24"/>
          <w:szCs w:val="24"/>
        </w:rPr>
      </w:pPr>
      <w:r w:rsidRPr="00A3394E">
        <w:rPr>
          <w:rFonts w:ascii="Times New Roman" w:eastAsia="Times New Roman" w:hAnsi="Times New Roman" w:cs="Times New Roman"/>
          <w:color w:val="000000"/>
          <w:sz w:val="24"/>
          <w:szCs w:val="24"/>
        </w:rPr>
        <w:t>SEP</w:t>
      </w:r>
      <w:r w:rsidR="00F150A3">
        <w:rPr>
          <w:rFonts w:ascii="Times New Roman" w:eastAsia="Times New Roman" w:hAnsi="Times New Roman" w:cs="Times New Roman"/>
          <w:color w:val="000000"/>
          <w:sz w:val="24"/>
          <w:szCs w:val="24"/>
        </w:rPr>
        <w:t>A</w:t>
      </w:r>
      <w:r w:rsidRPr="00A3394E">
        <w:rPr>
          <w:rFonts w:ascii="Times New Roman" w:eastAsia="Times New Roman" w:hAnsi="Times New Roman" w:cs="Times New Roman"/>
          <w:color w:val="000000"/>
          <w:sz w:val="24"/>
          <w:szCs w:val="24"/>
        </w:rPr>
        <w:t>RATE SUBMIT</w:t>
      </w:r>
      <w:r w:rsidR="00F150A3">
        <w:rPr>
          <w:rFonts w:ascii="Times New Roman" w:eastAsia="Times New Roman" w:hAnsi="Times New Roman" w:cs="Times New Roman"/>
          <w:color w:val="000000"/>
          <w:sz w:val="24"/>
          <w:szCs w:val="24"/>
        </w:rPr>
        <w:t>T</w:t>
      </w:r>
      <w:r w:rsidRPr="00A3394E">
        <w:rPr>
          <w:rFonts w:ascii="Times New Roman" w:eastAsia="Times New Roman" w:hAnsi="Times New Roman" w:cs="Times New Roman"/>
          <w:color w:val="000000"/>
          <w:sz w:val="24"/>
          <w:szCs w:val="24"/>
        </w:rPr>
        <w:t>AL NOTICE: Fire suppression systems and fire alarm systems require a separate submittal. A permit shall be applied for before any installation of either fire suppression system or fire alarm system. The permit shall be on the job site and be available for review by any inspector.  The APPROVED STAMPED set of plans shall also be on the job site and available for review by any inspector. If there is no permit and/or approved stamped plans on the job site, there will be a Stop Work Order issued until both are on the job site. Submit plans at Weber Fire District, 2023 W. 1300 N. Farr West. (See IFC section 901.2 and 907.1.1).</w:t>
      </w:r>
    </w:p>
    <w:p w14:paraId="461B0290" w14:textId="77777777" w:rsidR="00A3394E" w:rsidRPr="00A3394E" w:rsidRDefault="00A3394E" w:rsidP="00A3394E">
      <w:pPr>
        <w:widowControl w:val="0"/>
        <w:numPr>
          <w:ilvl w:val="0"/>
          <w:numId w:val="3"/>
        </w:numPr>
        <w:tabs>
          <w:tab w:val="left" w:pos="360"/>
          <w:tab w:val="left" w:pos="720"/>
          <w:tab w:val="left" w:pos="81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rPr>
          <w:rFonts w:ascii="Times New Roman" w:eastAsia="Times New Roman" w:hAnsi="Times New Roman" w:cs="Times New Roman"/>
          <w:color w:val="000000"/>
          <w:sz w:val="24"/>
          <w:szCs w:val="24"/>
        </w:rPr>
      </w:pPr>
      <w:r w:rsidRPr="00A3394E">
        <w:rPr>
          <w:rFonts w:ascii="Times New Roman" w:eastAsia="Times New Roman" w:hAnsi="Times New Roman" w:cs="Times New Roman"/>
          <w:color w:val="000000"/>
          <w:sz w:val="24"/>
          <w:szCs w:val="24"/>
        </w:rPr>
        <w:t xml:space="preserve">Electronic Supervision and Alarms: Fire suppression system shall be electronically monitored.  Monitoring shall include Valves; pumps; tanks; water levels and temperatures; critical air pressures; waterflow.  Monitoring shall be electrically supervised by a </w:t>
      </w:r>
      <w:r w:rsidRPr="00A3394E">
        <w:rPr>
          <w:rFonts w:ascii="Times New Roman" w:eastAsia="Times New Roman" w:hAnsi="Times New Roman" w:cs="Times New Roman"/>
          <w:i/>
          <w:color w:val="000000"/>
          <w:sz w:val="24"/>
          <w:szCs w:val="24"/>
        </w:rPr>
        <w:t>listed</w:t>
      </w:r>
      <w:r w:rsidRPr="00A3394E">
        <w:rPr>
          <w:rFonts w:ascii="Times New Roman" w:eastAsia="Times New Roman" w:hAnsi="Times New Roman" w:cs="Times New Roman"/>
          <w:color w:val="000000"/>
          <w:sz w:val="24"/>
          <w:szCs w:val="24"/>
        </w:rPr>
        <w:t xml:space="preserve"> fire alarm control unit (See IFC 903.4).</w:t>
      </w:r>
    </w:p>
    <w:p w14:paraId="153E1AE4" w14:textId="0941CA99" w:rsidR="00A3394E" w:rsidRPr="00A3394E" w:rsidRDefault="00A3394E" w:rsidP="00507C45">
      <w:pPr>
        <w:numPr>
          <w:ilvl w:val="0"/>
          <w:numId w:val="3"/>
        </w:numPr>
        <w:spacing w:after="0" w:line="240" w:lineRule="auto"/>
        <w:ind w:hanging="450"/>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 xml:space="preserve">Exterior Notification Device: There shall be a </w:t>
      </w:r>
      <w:r w:rsidR="005B0F31" w:rsidRPr="00A3394E">
        <w:rPr>
          <w:rFonts w:ascii="Times New Roman" w:eastAsia="Times New Roman" w:hAnsi="Times New Roman" w:cs="Times New Roman"/>
          <w:sz w:val="24"/>
          <w:szCs w:val="24"/>
        </w:rPr>
        <w:t>weatherproof</w:t>
      </w:r>
      <w:r w:rsidRPr="00A3394E">
        <w:rPr>
          <w:rFonts w:ascii="Times New Roman" w:eastAsia="Times New Roman" w:hAnsi="Times New Roman" w:cs="Times New Roman"/>
          <w:sz w:val="24"/>
          <w:szCs w:val="24"/>
        </w:rPr>
        <w:t xml:space="preserve"> horn/strobe device located on the street side of the building</w:t>
      </w:r>
      <w:r w:rsidR="00710C20">
        <w:rPr>
          <w:rFonts w:ascii="Times New Roman" w:eastAsia="Times New Roman" w:hAnsi="Times New Roman" w:cs="Times New Roman"/>
          <w:sz w:val="24"/>
          <w:szCs w:val="24"/>
        </w:rPr>
        <w:t xml:space="preserve"> or above the FDC</w:t>
      </w:r>
      <w:r w:rsidRPr="00A3394E">
        <w:rPr>
          <w:rFonts w:ascii="Times New Roman" w:eastAsia="Times New Roman" w:hAnsi="Times New Roman" w:cs="Times New Roman"/>
          <w:sz w:val="24"/>
          <w:szCs w:val="24"/>
        </w:rPr>
        <w:t xml:space="preserve"> as approved by the Fire Prevention Division (coordinate with fire inspector regarding location). Such sprinkler waterflow alarm devices shall be activated by water flow equivalent to the flow of a single sprinkler of the smallest orifice size installed in the system. (See IFC 903.4.2)</w:t>
      </w:r>
    </w:p>
    <w:p w14:paraId="0A9A68BC" w14:textId="77777777" w:rsidR="00A3394E" w:rsidRPr="00A3394E" w:rsidRDefault="00A3394E" w:rsidP="00A3394E">
      <w:pPr>
        <w:widowControl w:val="0"/>
        <w:numPr>
          <w:ilvl w:val="0"/>
          <w:numId w:val="3"/>
        </w:numPr>
        <w:tabs>
          <w:tab w:val="left" w:pos="360"/>
          <w:tab w:val="left" w:pos="720"/>
          <w:tab w:val="left" w:pos="81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Fire Department Connections:</w:t>
      </w:r>
    </w:p>
    <w:p w14:paraId="60B0A7D9" w14:textId="77777777" w:rsidR="00A3394E" w:rsidRPr="00A3394E" w:rsidRDefault="00A3394E" w:rsidP="00A3394E">
      <w:pPr>
        <w:widowControl w:val="0"/>
        <w:numPr>
          <w:ilvl w:val="1"/>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rPr>
          <w:rFonts w:ascii="Times New Roman" w:eastAsia="Times New Roman" w:hAnsi="Times New Roman" w:cs="Times New Roman"/>
          <w:sz w:val="24"/>
          <w:szCs w:val="24"/>
        </w:rPr>
      </w:pPr>
      <w:r w:rsidRPr="00503EA7">
        <w:rPr>
          <w:rFonts w:ascii="Times New Roman" w:eastAsia="Times New Roman" w:hAnsi="Times New Roman" w:cs="Times New Roman"/>
          <w:sz w:val="24"/>
          <w:szCs w:val="24"/>
          <w:highlight w:val="yellow"/>
        </w:rPr>
        <w:t xml:space="preserve">Locking Knox Fire Department Connection (FDC) caps are required for the FDC. These may be ordered at </w:t>
      </w:r>
      <w:hyperlink r:id="rId10" w:history="1">
        <w:r w:rsidRPr="00503EA7">
          <w:rPr>
            <w:rFonts w:ascii="Times New Roman" w:eastAsia="Times New Roman" w:hAnsi="Times New Roman" w:cs="Times New Roman"/>
            <w:color w:val="0000FF"/>
            <w:sz w:val="24"/>
            <w:szCs w:val="24"/>
            <w:highlight w:val="yellow"/>
            <w:u w:val="single"/>
          </w:rPr>
          <w:t>www.knoxbox.com</w:t>
        </w:r>
      </w:hyperlink>
      <w:r w:rsidRPr="00503EA7">
        <w:rPr>
          <w:rFonts w:ascii="Times New Roman" w:eastAsia="Times New Roman" w:hAnsi="Times New Roman" w:cs="Times New Roman"/>
          <w:sz w:val="24"/>
          <w:szCs w:val="24"/>
          <w:highlight w:val="yellow"/>
        </w:rPr>
        <w:t>. Please select WEBER FIRE DISTRICT as your jurisdiction. (See IFC 912.4.1)</w:t>
      </w:r>
    </w:p>
    <w:p w14:paraId="74240878" w14:textId="77777777" w:rsidR="00A3394E" w:rsidRPr="00A3394E" w:rsidRDefault="00A3394E" w:rsidP="00A3394E">
      <w:pPr>
        <w:widowControl w:val="0"/>
        <w:numPr>
          <w:ilvl w:val="1"/>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 xml:space="preserve">There shall be a cement pad measuring 3 </w:t>
      </w:r>
      <w:r w:rsidR="00507C45" w:rsidRPr="00A3394E">
        <w:rPr>
          <w:rFonts w:ascii="Times New Roman" w:eastAsia="Times New Roman" w:hAnsi="Times New Roman" w:cs="Times New Roman"/>
          <w:sz w:val="24"/>
          <w:szCs w:val="24"/>
        </w:rPr>
        <w:t>ft.</w:t>
      </w:r>
      <w:r w:rsidRPr="00A3394E">
        <w:rPr>
          <w:rFonts w:ascii="Times New Roman" w:eastAsia="Times New Roman" w:hAnsi="Times New Roman" w:cs="Times New Roman"/>
          <w:sz w:val="24"/>
          <w:szCs w:val="24"/>
        </w:rPr>
        <w:t xml:space="preserve"> x 3 </w:t>
      </w:r>
      <w:r w:rsidR="00507C45" w:rsidRPr="00A3394E">
        <w:rPr>
          <w:rFonts w:ascii="Times New Roman" w:eastAsia="Times New Roman" w:hAnsi="Times New Roman" w:cs="Times New Roman"/>
          <w:sz w:val="24"/>
          <w:szCs w:val="24"/>
        </w:rPr>
        <w:t>ft.</w:t>
      </w:r>
      <w:r w:rsidRPr="00A3394E">
        <w:rPr>
          <w:rFonts w:ascii="Times New Roman" w:eastAsia="Times New Roman" w:hAnsi="Times New Roman" w:cs="Times New Roman"/>
          <w:sz w:val="24"/>
          <w:szCs w:val="24"/>
        </w:rPr>
        <w:t xml:space="preserve"> under the FDC (coordinate with fire inspector regarding this). (See IFC 102.9)</w:t>
      </w:r>
    </w:p>
    <w:p w14:paraId="2565DF3A" w14:textId="77777777" w:rsidR="00A3394E" w:rsidRPr="00A3394E" w:rsidRDefault="00A3394E" w:rsidP="00A3394E">
      <w:pPr>
        <w:widowControl w:val="0"/>
        <w:numPr>
          <w:ilvl w:val="1"/>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Location: FDC connections shall be so located that fire apparatus and hose connected to supply the system will not obstruct access to the buildings for other fire apparatus. FDC locations shall be approved by the AHJ. (IFC 912.2)</w:t>
      </w:r>
    </w:p>
    <w:p w14:paraId="503182D2" w14:textId="77777777" w:rsidR="00A3394E" w:rsidRPr="00A3394E" w:rsidRDefault="00A3394E" w:rsidP="00A3394E">
      <w:pPr>
        <w:widowControl w:val="0"/>
        <w:numPr>
          <w:ilvl w:val="1"/>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 xml:space="preserve">Access: Immediate access to FDC shall be maintained </w:t>
      </w:r>
      <w:r w:rsidR="00507C45" w:rsidRPr="00A3394E">
        <w:rPr>
          <w:rFonts w:ascii="Times New Roman" w:eastAsia="Times New Roman" w:hAnsi="Times New Roman" w:cs="Times New Roman"/>
          <w:sz w:val="24"/>
          <w:szCs w:val="24"/>
        </w:rPr>
        <w:t>always</w:t>
      </w:r>
      <w:r w:rsidRPr="00A3394E">
        <w:rPr>
          <w:rFonts w:ascii="Times New Roman" w:eastAsia="Times New Roman" w:hAnsi="Times New Roman" w:cs="Times New Roman"/>
          <w:sz w:val="24"/>
          <w:szCs w:val="24"/>
        </w:rPr>
        <w:t xml:space="preserve"> without </w:t>
      </w:r>
      <w:r w:rsidRPr="00A3394E">
        <w:rPr>
          <w:rFonts w:ascii="Times New Roman" w:eastAsia="Times New Roman" w:hAnsi="Times New Roman" w:cs="Times New Roman"/>
          <w:sz w:val="24"/>
          <w:szCs w:val="24"/>
        </w:rPr>
        <w:lastRenderedPageBreak/>
        <w:t>obstruction from fences, trees, walls or other fixed or moveable object. (IFC 912.4)</w:t>
      </w:r>
    </w:p>
    <w:p w14:paraId="16748876" w14:textId="77777777" w:rsidR="00A3394E" w:rsidRPr="00A3394E" w:rsidRDefault="00A3394E" w:rsidP="00A3394E">
      <w:pPr>
        <w:widowControl w:val="0"/>
        <w:numPr>
          <w:ilvl w:val="1"/>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 xml:space="preserve">Signs: A metal sign with raised letters not less than 1 inch in size shall be mounted on all fire department connections serving automatic sprinklers, </w:t>
      </w:r>
      <w:r w:rsidR="00507C45" w:rsidRPr="00A3394E">
        <w:rPr>
          <w:rFonts w:ascii="Times New Roman" w:eastAsia="Times New Roman" w:hAnsi="Times New Roman" w:cs="Times New Roman"/>
          <w:sz w:val="24"/>
          <w:szCs w:val="24"/>
        </w:rPr>
        <w:t>standpipes,</w:t>
      </w:r>
      <w:r w:rsidRPr="00A3394E">
        <w:rPr>
          <w:rFonts w:ascii="Times New Roman" w:eastAsia="Times New Roman" w:hAnsi="Times New Roman" w:cs="Times New Roman"/>
          <w:sz w:val="24"/>
          <w:szCs w:val="24"/>
        </w:rPr>
        <w:t xml:space="preserve"> or fire pumps.  Such signs shall read: “AUTOMATIC SPRINKLERS” or “STANDPIPES” or “TEST CONNECTION”. (IFC 912.5)</w:t>
      </w:r>
    </w:p>
    <w:p w14:paraId="0FA3C600" w14:textId="77777777" w:rsidR="00A3394E" w:rsidRPr="00A3394E" w:rsidRDefault="00A3394E" w:rsidP="00A3394E">
      <w:pPr>
        <w:numPr>
          <w:ilvl w:val="0"/>
          <w:numId w:val="3"/>
        </w:numPr>
        <w:spacing w:after="0" w:line="240" w:lineRule="auto"/>
        <w:ind w:hanging="450"/>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 xml:space="preserve">Kitchen Hood Systems: Type I kitchen hood systems shall have the plans approved by the fire department prior installation and a test of the system shall be </w:t>
      </w:r>
      <w:r w:rsidR="00507C45" w:rsidRPr="00A3394E">
        <w:rPr>
          <w:rFonts w:ascii="Times New Roman" w:eastAsia="Times New Roman" w:hAnsi="Times New Roman" w:cs="Times New Roman"/>
          <w:sz w:val="24"/>
          <w:szCs w:val="24"/>
        </w:rPr>
        <w:t>performed</w:t>
      </w:r>
      <w:r w:rsidRPr="00A3394E">
        <w:rPr>
          <w:rFonts w:ascii="Times New Roman" w:eastAsia="Times New Roman" w:hAnsi="Times New Roman" w:cs="Times New Roman"/>
          <w:sz w:val="24"/>
          <w:szCs w:val="24"/>
        </w:rPr>
        <w:t xml:space="preserve"> for the fire department for approval. </w:t>
      </w:r>
      <w:r w:rsidRPr="00A3394E">
        <w:rPr>
          <w:rFonts w:ascii="Times New Roman" w:eastAsia="Times New Roman" w:hAnsi="Times New Roman" w:cs="Times New Roman"/>
          <w:color w:val="000000"/>
          <w:sz w:val="24"/>
          <w:szCs w:val="24"/>
        </w:rPr>
        <w:t>A permit shall be applied for before any installation of either fire suppression system or fire alarm system. The permit shall be on the job site and be available for review by any inspector.  The APPROVED STAMPED set of plans shall also be on the job site and available for review by any inspector. If there is no permit and/or approved stamped plans on the job site, there will be a Stop Work Order issued until both are on the job site. Submit plans at Weber Fire District, 2023 W. 1300 N. Farr West. (See IFC section 901.2 and 907.1.1).</w:t>
      </w:r>
    </w:p>
    <w:p w14:paraId="18EFAB25" w14:textId="77777777" w:rsidR="00A3394E" w:rsidRPr="00A3394E" w:rsidRDefault="00A3394E" w:rsidP="00A3394E">
      <w:pPr>
        <w:spacing w:after="0" w:line="240" w:lineRule="auto"/>
        <w:rPr>
          <w:rFonts w:ascii="Times New Roman" w:eastAsia="Times New Roman" w:hAnsi="Times New Roman" w:cs="Times New Roman"/>
          <w:sz w:val="24"/>
          <w:szCs w:val="24"/>
        </w:rPr>
      </w:pPr>
    </w:p>
    <w:p w14:paraId="3D85664F" w14:textId="77777777" w:rsidR="00A3394E" w:rsidRPr="00A3394E" w:rsidRDefault="00A3394E" w:rsidP="00A3394E">
      <w:pPr>
        <w:spacing w:after="0" w:line="240" w:lineRule="auto"/>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u w:val="single"/>
        </w:rPr>
        <w:t>Fire Department Access</w:t>
      </w:r>
      <w:r w:rsidRPr="00A3394E">
        <w:rPr>
          <w:rFonts w:ascii="Times New Roman" w:eastAsia="Times New Roman" w:hAnsi="Times New Roman" w:cs="Times New Roman"/>
          <w:sz w:val="24"/>
          <w:szCs w:val="24"/>
        </w:rPr>
        <w:t>:</w:t>
      </w:r>
    </w:p>
    <w:p w14:paraId="41B2C38F" w14:textId="77777777" w:rsidR="0039397C" w:rsidRPr="001109F5" w:rsidRDefault="0039397C" w:rsidP="0039397C">
      <w:pPr>
        <w:widowControl w:val="0"/>
        <w:numPr>
          <w:ilvl w:val="0"/>
          <w:numId w:val="3"/>
        </w:numPr>
        <w:autoSpaceDE w:val="0"/>
        <w:autoSpaceDN w:val="0"/>
        <w:adjustRightInd w:val="0"/>
        <w:spacing w:after="0" w:line="240" w:lineRule="auto"/>
        <w:ind w:hanging="450"/>
        <w:rPr>
          <w:rFonts w:ascii="Times New Roman" w:eastAsia="Times New Roman" w:hAnsi="Times New Roman" w:cs="Times New Roman"/>
          <w:sz w:val="24"/>
          <w:szCs w:val="24"/>
        </w:rPr>
      </w:pPr>
      <w:r w:rsidRPr="001109F5">
        <w:rPr>
          <w:rFonts w:ascii="Times New Roman" w:eastAsia="Times New Roman" w:hAnsi="Times New Roman" w:cs="Times New Roman"/>
          <w:sz w:val="24"/>
          <w:szCs w:val="24"/>
        </w:rPr>
        <w:t xml:space="preserve">Provide a temporary address marker at the building site during construction. </w:t>
      </w:r>
      <w:r w:rsidRPr="001109F5">
        <w:rPr>
          <w:rFonts w:ascii="Times New Roman" w:eastAsia="Times New Roman" w:hAnsi="Times New Roman" w:cs="Times New Roman"/>
          <w:color w:val="000000"/>
          <w:sz w:val="24"/>
          <w:szCs w:val="24"/>
        </w:rPr>
        <w:t>The address numbers, whether on the building or the sign, shall be legible font. (See IFC 505.1)</w:t>
      </w:r>
      <w:r w:rsidRPr="001109F5">
        <w:rPr>
          <w:rFonts w:ascii="Times New Roman" w:eastAsia="Times New Roman" w:hAnsi="Times New Roman" w:cs="Times New Roman"/>
          <w:sz w:val="24"/>
          <w:szCs w:val="24"/>
        </w:rPr>
        <w:t xml:space="preserve"> (See IFC 505.1).</w:t>
      </w:r>
    </w:p>
    <w:p w14:paraId="02051D25" w14:textId="77777777" w:rsidR="00A3394E" w:rsidRDefault="00A3394E" w:rsidP="00A3394E">
      <w:pPr>
        <w:widowControl w:val="0"/>
        <w:numPr>
          <w:ilvl w:val="0"/>
          <w:numId w:val="3"/>
        </w:numPr>
        <w:tabs>
          <w:tab w:val="left" w:pos="360"/>
          <w:tab w:val="left" w:pos="720"/>
          <w:tab w:val="left" w:pos="81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 xml:space="preserve">Fire access roads for this project shall be completed and approved prior to any combustible construction. Temporary roads shall meet the same requirements for height, </w:t>
      </w:r>
      <w:r w:rsidR="00507C45" w:rsidRPr="00A3394E">
        <w:rPr>
          <w:rFonts w:ascii="Times New Roman" w:eastAsia="Times New Roman" w:hAnsi="Times New Roman" w:cs="Times New Roman"/>
          <w:sz w:val="24"/>
          <w:szCs w:val="24"/>
        </w:rPr>
        <w:t>width,</w:t>
      </w:r>
      <w:r w:rsidRPr="00A3394E">
        <w:rPr>
          <w:rFonts w:ascii="Times New Roman" w:eastAsia="Times New Roman" w:hAnsi="Times New Roman" w:cs="Times New Roman"/>
          <w:sz w:val="24"/>
          <w:szCs w:val="24"/>
        </w:rPr>
        <w:t xml:space="preserve"> and imposed loads as permanent roads (See IFC section 503.2.3; 3310; and D102.1).</w:t>
      </w:r>
    </w:p>
    <w:p w14:paraId="193BBFE7" w14:textId="77777777" w:rsidR="008130D2" w:rsidRDefault="008130D2" w:rsidP="00BC59BD">
      <w:pPr>
        <w:widowControl w:val="0"/>
        <w:numPr>
          <w:ilvl w:val="0"/>
          <w:numId w:val="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Fire Access to buildings and facilities: Fire access roads are required for all facilities, buildings, or portions of buildings.  Access roads shall extend to within 150 feet of all portions of the facility and all portions of the exterior walls of the first story of the building as measured by an approved route. (See IFC 503.1)</w:t>
      </w:r>
    </w:p>
    <w:p w14:paraId="58647814" w14:textId="77777777" w:rsidR="00A3394E" w:rsidRPr="00A3394E" w:rsidRDefault="00A3394E" w:rsidP="00A3394E">
      <w:pPr>
        <w:widowControl w:val="0"/>
        <w:numPr>
          <w:ilvl w:val="0"/>
          <w:numId w:val="3"/>
        </w:numPr>
        <w:tabs>
          <w:tab w:val="left" w:pos="360"/>
          <w:tab w:val="left" w:pos="720"/>
          <w:tab w:val="left" w:pos="81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 xml:space="preserve">Gates: </w:t>
      </w:r>
    </w:p>
    <w:p w14:paraId="215F7A79" w14:textId="77777777" w:rsidR="00A3394E" w:rsidRPr="00A3394E" w:rsidRDefault="00A3394E" w:rsidP="00A3394E">
      <w:pPr>
        <w:widowControl w:val="0"/>
        <w:numPr>
          <w:ilvl w:val="1"/>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 xml:space="preserve">Knox key switches are required for any electronic/electric gate. These may be ordered at </w:t>
      </w:r>
      <w:hyperlink r:id="rId11" w:history="1">
        <w:r w:rsidRPr="00A3394E">
          <w:rPr>
            <w:rFonts w:ascii="Times New Roman" w:eastAsia="Times New Roman" w:hAnsi="Times New Roman" w:cs="Times New Roman"/>
            <w:color w:val="0000FF"/>
            <w:sz w:val="24"/>
            <w:szCs w:val="24"/>
            <w:u w:val="single"/>
          </w:rPr>
          <w:t>www.knoxbox.com</w:t>
        </w:r>
      </w:hyperlink>
      <w:r w:rsidRPr="00A3394E">
        <w:rPr>
          <w:rFonts w:ascii="Times New Roman" w:eastAsia="Times New Roman" w:hAnsi="Times New Roman" w:cs="Times New Roman"/>
          <w:sz w:val="24"/>
          <w:szCs w:val="24"/>
        </w:rPr>
        <w:t>. Please select WEBER FIRE DISTRICT as your jurisdiction. (See IFC 503.6)</w:t>
      </w:r>
    </w:p>
    <w:p w14:paraId="66EA3A50" w14:textId="77777777" w:rsidR="00A3394E" w:rsidRPr="00A3394E" w:rsidRDefault="00A3394E" w:rsidP="00A3394E">
      <w:pPr>
        <w:widowControl w:val="0"/>
        <w:numPr>
          <w:ilvl w:val="1"/>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 xml:space="preserve">Knox padlock is required for any manually operated mechanical gate. These may be ordered at </w:t>
      </w:r>
      <w:hyperlink r:id="rId12" w:history="1">
        <w:r w:rsidRPr="00A3394E">
          <w:rPr>
            <w:rFonts w:ascii="Times New Roman" w:eastAsia="Times New Roman" w:hAnsi="Times New Roman" w:cs="Times New Roman"/>
            <w:color w:val="0000FF"/>
            <w:sz w:val="24"/>
            <w:szCs w:val="24"/>
            <w:u w:val="single"/>
          </w:rPr>
          <w:t>www.knoxbox.com</w:t>
        </w:r>
      </w:hyperlink>
      <w:r w:rsidRPr="00A3394E">
        <w:rPr>
          <w:rFonts w:ascii="Times New Roman" w:eastAsia="Times New Roman" w:hAnsi="Times New Roman" w:cs="Times New Roman"/>
          <w:sz w:val="24"/>
          <w:szCs w:val="24"/>
        </w:rPr>
        <w:t>. Please select WEBER FIRE DISTRICT as your jurisdiction. (See IFC 503.6)</w:t>
      </w:r>
    </w:p>
    <w:p w14:paraId="42CBFE68" w14:textId="77777777" w:rsidR="00A3394E" w:rsidRPr="00A3394E" w:rsidRDefault="00A3394E" w:rsidP="00A3394E">
      <w:pPr>
        <w:spacing w:after="0" w:line="240" w:lineRule="auto"/>
        <w:ind w:left="720"/>
        <w:rPr>
          <w:rFonts w:ascii="Times New Roman" w:eastAsia="Times New Roman" w:hAnsi="Times New Roman" w:cs="Times New Roman"/>
          <w:color w:val="000000"/>
          <w:sz w:val="24"/>
          <w:szCs w:val="24"/>
        </w:rPr>
      </w:pPr>
    </w:p>
    <w:p w14:paraId="26EBB27A" w14:textId="77777777" w:rsidR="00A3394E" w:rsidRPr="00A3394E" w:rsidRDefault="00A3394E" w:rsidP="00A3394E">
      <w:pPr>
        <w:spacing w:after="0" w:line="240" w:lineRule="auto"/>
        <w:rPr>
          <w:rFonts w:ascii="Times New Roman" w:eastAsia="Times New Roman" w:hAnsi="Times New Roman" w:cs="Times New Roman"/>
          <w:color w:val="000000"/>
          <w:sz w:val="24"/>
          <w:szCs w:val="24"/>
        </w:rPr>
      </w:pPr>
      <w:r w:rsidRPr="00A3394E">
        <w:rPr>
          <w:rFonts w:ascii="Times New Roman" w:eastAsia="Times New Roman" w:hAnsi="Times New Roman" w:cs="Times New Roman"/>
          <w:color w:val="000000"/>
          <w:sz w:val="24"/>
          <w:szCs w:val="24"/>
          <w:u w:val="single"/>
        </w:rPr>
        <w:t>Building Comments</w:t>
      </w:r>
      <w:r w:rsidRPr="00A3394E">
        <w:rPr>
          <w:rFonts w:ascii="Times New Roman" w:eastAsia="Times New Roman" w:hAnsi="Times New Roman" w:cs="Times New Roman"/>
          <w:color w:val="000000"/>
          <w:sz w:val="24"/>
          <w:szCs w:val="24"/>
        </w:rPr>
        <w:t>:</w:t>
      </w:r>
    </w:p>
    <w:p w14:paraId="3B2AABDE" w14:textId="77777777" w:rsidR="00A3394E" w:rsidRPr="00562556" w:rsidRDefault="00A3394E" w:rsidP="00A3394E">
      <w:pPr>
        <w:numPr>
          <w:ilvl w:val="0"/>
          <w:numId w:val="3"/>
        </w:numPr>
        <w:spacing w:after="0" w:line="240" w:lineRule="auto"/>
        <w:ind w:left="810" w:hanging="540"/>
        <w:rPr>
          <w:rFonts w:ascii="Times New Roman" w:eastAsia="Times New Roman" w:hAnsi="Times New Roman" w:cs="Times New Roman"/>
          <w:color w:val="000000"/>
          <w:sz w:val="24"/>
          <w:szCs w:val="24"/>
        </w:rPr>
      </w:pPr>
      <w:r w:rsidRPr="00A3394E">
        <w:rPr>
          <w:rFonts w:ascii="Times New Roman" w:eastAsia="Times New Roman" w:hAnsi="Times New Roman" w:cs="Times New Roman"/>
          <w:color w:val="000000"/>
          <w:sz w:val="24"/>
          <w:szCs w:val="24"/>
        </w:rPr>
        <w:t xml:space="preserve">There shall be an address on the building or on a sign visible from the street.  If the address is on a </w:t>
      </w:r>
      <w:proofErr w:type="gramStart"/>
      <w:r w:rsidRPr="00A3394E">
        <w:rPr>
          <w:rFonts w:ascii="Times New Roman" w:eastAsia="Times New Roman" w:hAnsi="Times New Roman" w:cs="Times New Roman"/>
          <w:color w:val="000000"/>
          <w:sz w:val="24"/>
          <w:szCs w:val="24"/>
        </w:rPr>
        <w:t>sign-monument</w:t>
      </w:r>
      <w:proofErr w:type="gramEnd"/>
      <w:r w:rsidRPr="00A3394E">
        <w:rPr>
          <w:rFonts w:ascii="Times New Roman" w:eastAsia="Times New Roman" w:hAnsi="Times New Roman" w:cs="Times New Roman"/>
          <w:color w:val="000000"/>
          <w:sz w:val="24"/>
          <w:szCs w:val="24"/>
        </w:rPr>
        <w:t xml:space="preserve"> the sign-monument shall meets the requirements of the appropriate city/county planning department.  </w:t>
      </w:r>
      <w:r w:rsidRPr="00562556">
        <w:rPr>
          <w:rFonts w:ascii="Times New Roman" w:eastAsia="Times New Roman" w:hAnsi="Times New Roman" w:cs="Times New Roman"/>
          <w:color w:val="000000"/>
          <w:sz w:val="24"/>
          <w:szCs w:val="24"/>
        </w:rPr>
        <w:t>The address numbers, whether on the building or the sign, shall be Arabic font with a minimum of 4” (four inches) in height with a .5” (half inch) stroke and be in contrasting colors from the background. All suites shall have number/letter designation on the doors meeting the same size requirements and contrasting color. (See IFC 505.1)</w:t>
      </w:r>
    </w:p>
    <w:p w14:paraId="6F102A4E" w14:textId="78DD5221" w:rsidR="00A3394E" w:rsidRPr="00A3394E" w:rsidRDefault="00A3394E" w:rsidP="00A3394E">
      <w:pPr>
        <w:numPr>
          <w:ilvl w:val="0"/>
          <w:numId w:val="3"/>
        </w:numPr>
        <w:spacing w:after="0" w:line="240" w:lineRule="auto"/>
        <w:ind w:hanging="450"/>
        <w:rPr>
          <w:rFonts w:ascii="Times New Roman" w:eastAsia="Times New Roman" w:hAnsi="Times New Roman" w:cs="Times New Roman"/>
          <w:color w:val="000000"/>
          <w:sz w:val="24"/>
          <w:szCs w:val="24"/>
        </w:rPr>
      </w:pPr>
      <w:r w:rsidRPr="00A3394E">
        <w:rPr>
          <w:rFonts w:ascii="Times New Roman" w:eastAsia="Times New Roman" w:hAnsi="Times New Roman" w:cs="Times New Roman"/>
          <w:color w:val="000000"/>
          <w:sz w:val="24"/>
          <w:szCs w:val="24"/>
        </w:rPr>
        <w:lastRenderedPageBreak/>
        <w:t xml:space="preserve">Provide a working space of not less </w:t>
      </w:r>
      <w:r w:rsidR="00507C45" w:rsidRPr="00A3394E">
        <w:rPr>
          <w:rFonts w:ascii="Times New Roman" w:eastAsia="Times New Roman" w:hAnsi="Times New Roman" w:cs="Times New Roman"/>
          <w:color w:val="000000"/>
          <w:sz w:val="24"/>
          <w:szCs w:val="24"/>
        </w:rPr>
        <w:t>than</w:t>
      </w:r>
      <w:r w:rsidRPr="00A3394E">
        <w:rPr>
          <w:rFonts w:ascii="Times New Roman" w:eastAsia="Times New Roman" w:hAnsi="Times New Roman" w:cs="Times New Roman"/>
          <w:color w:val="000000"/>
          <w:sz w:val="24"/>
          <w:szCs w:val="24"/>
        </w:rPr>
        <w:t xml:space="preserve"> 30 inches in width, 36 inches in depth and 78 inches in height in front of electrical service equipment.  If the electrical equipment is wider than 30 inches, the working space shall not be less than the width of the equipment.  There shall be no storage </w:t>
      </w:r>
      <w:r w:rsidR="00811053" w:rsidRPr="00A3394E">
        <w:rPr>
          <w:rFonts w:ascii="Times New Roman" w:eastAsia="Times New Roman" w:hAnsi="Times New Roman" w:cs="Times New Roman"/>
          <w:color w:val="000000"/>
          <w:sz w:val="24"/>
          <w:szCs w:val="24"/>
        </w:rPr>
        <w:t>within</w:t>
      </w:r>
      <w:r w:rsidRPr="00A3394E">
        <w:rPr>
          <w:rFonts w:ascii="Times New Roman" w:eastAsia="Times New Roman" w:hAnsi="Times New Roman" w:cs="Times New Roman"/>
          <w:color w:val="000000"/>
          <w:sz w:val="24"/>
          <w:szCs w:val="24"/>
        </w:rPr>
        <w:t xml:space="preserve"> the designated working space. (See IFC 605.3)</w:t>
      </w:r>
    </w:p>
    <w:p w14:paraId="5A33D730" w14:textId="77777777" w:rsidR="00A3394E" w:rsidRPr="00A3394E" w:rsidRDefault="00A3394E" w:rsidP="00A3394E">
      <w:pPr>
        <w:numPr>
          <w:ilvl w:val="0"/>
          <w:numId w:val="3"/>
        </w:numPr>
        <w:spacing w:after="0" w:line="240" w:lineRule="auto"/>
        <w:ind w:hanging="450"/>
        <w:rPr>
          <w:rFonts w:ascii="Times New Roman" w:eastAsia="Times New Roman" w:hAnsi="Times New Roman" w:cs="Times New Roman"/>
          <w:color w:val="000000"/>
          <w:sz w:val="24"/>
          <w:szCs w:val="24"/>
        </w:rPr>
      </w:pPr>
      <w:r w:rsidRPr="00A3394E">
        <w:rPr>
          <w:rFonts w:ascii="Times New Roman" w:eastAsia="Times New Roman" w:hAnsi="Times New Roman" w:cs="Times New Roman"/>
          <w:color w:val="000000"/>
          <w:sz w:val="24"/>
          <w:szCs w:val="24"/>
        </w:rPr>
        <w:t>Doors into electrical control panel rooms shall be marked with plainly visible and legible sign stating, “ELECTRICAL ROOM”.  (See IFC 605.3.1)</w:t>
      </w:r>
    </w:p>
    <w:p w14:paraId="11D33929" w14:textId="77777777" w:rsidR="00A3394E" w:rsidRPr="00A3394E" w:rsidRDefault="00A3394E" w:rsidP="00A3394E">
      <w:pPr>
        <w:numPr>
          <w:ilvl w:val="0"/>
          <w:numId w:val="3"/>
        </w:numPr>
        <w:spacing w:after="0" w:line="240" w:lineRule="auto"/>
        <w:ind w:hanging="450"/>
        <w:rPr>
          <w:rFonts w:ascii="Times New Roman" w:eastAsia="Times New Roman" w:hAnsi="Times New Roman" w:cs="Times New Roman"/>
          <w:color w:val="000000"/>
          <w:sz w:val="24"/>
          <w:szCs w:val="24"/>
        </w:rPr>
      </w:pPr>
      <w:r w:rsidRPr="00A3394E">
        <w:rPr>
          <w:rFonts w:ascii="Times New Roman" w:eastAsia="Times New Roman" w:hAnsi="Times New Roman" w:cs="Times New Roman"/>
          <w:color w:val="000000"/>
          <w:sz w:val="24"/>
          <w:szCs w:val="24"/>
        </w:rPr>
        <w:t>Fire Protection and Utility Equipment Rooms:</w:t>
      </w:r>
    </w:p>
    <w:p w14:paraId="6F44A2DF" w14:textId="77777777" w:rsidR="00A3394E" w:rsidRPr="00A3394E" w:rsidRDefault="00A3394E" w:rsidP="00A3394E">
      <w:pPr>
        <w:numPr>
          <w:ilvl w:val="1"/>
          <w:numId w:val="3"/>
        </w:numPr>
        <w:spacing w:after="0" w:line="240" w:lineRule="auto"/>
        <w:rPr>
          <w:rFonts w:ascii="Times New Roman" w:eastAsia="Times New Roman" w:hAnsi="Times New Roman" w:cs="Times New Roman"/>
          <w:color w:val="000000"/>
          <w:sz w:val="24"/>
          <w:szCs w:val="24"/>
        </w:rPr>
      </w:pPr>
      <w:r w:rsidRPr="00A3394E">
        <w:rPr>
          <w:rFonts w:ascii="Times New Roman" w:eastAsia="Times New Roman" w:hAnsi="Times New Roman" w:cs="Times New Roman"/>
          <w:color w:val="000000"/>
          <w:sz w:val="24"/>
          <w:szCs w:val="24"/>
        </w:rPr>
        <w:t>Rooms containing controls for air-conditioning systems, sprinkler risers and valves, fire detection or suppression shall be identified with a plainly visible and legible sign. (See IFC 509.1)</w:t>
      </w:r>
    </w:p>
    <w:p w14:paraId="37294211" w14:textId="10038FB9" w:rsidR="00A3394E" w:rsidRPr="00A3394E" w:rsidRDefault="00A3394E" w:rsidP="00A3394E">
      <w:pPr>
        <w:numPr>
          <w:ilvl w:val="0"/>
          <w:numId w:val="3"/>
        </w:numPr>
        <w:spacing w:after="0" w:line="240" w:lineRule="auto"/>
        <w:ind w:hanging="450"/>
        <w:rPr>
          <w:rFonts w:ascii="Times New Roman" w:eastAsia="Times New Roman" w:hAnsi="Times New Roman" w:cs="Times New Roman"/>
          <w:color w:val="000000"/>
          <w:sz w:val="24"/>
          <w:szCs w:val="24"/>
        </w:rPr>
      </w:pPr>
      <w:r w:rsidRPr="00A3394E">
        <w:rPr>
          <w:rFonts w:ascii="Times New Roman" w:eastAsia="Times New Roman" w:hAnsi="Times New Roman" w:cs="Times New Roman"/>
          <w:color w:val="000000"/>
          <w:sz w:val="24"/>
          <w:szCs w:val="24"/>
        </w:rPr>
        <w:t xml:space="preserve">Gas meters shall be protected from vehicular damage.  Above ground gas meters, </w:t>
      </w:r>
      <w:r w:rsidR="00811053" w:rsidRPr="00A3394E">
        <w:rPr>
          <w:rFonts w:ascii="Times New Roman" w:eastAsia="Times New Roman" w:hAnsi="Times New Roman" w:cs="Times New Roman"/>
          <w:color w:val="000000"/>
          <w:sz w:val="24"/>
          <w:szCs w:val="24"/>
        </w:rPr>
        <w:t>regulators,</w:t>
      </w:r>
      <w:r w:rsidRPr="00A3394E">
        <w:rPr>
          <w:rFonts w:ascii="Times New Roman" w:eastAsia="Times New Roman" w:hAnsi="Times New Roman" w:cs="Times New Roman"/>
          <w:color w:val="000000"/>
          <w:sz w:val="24"/>
          <w:szCs w:val="24"/>
        </w:rPr>
        <w:t xml:space="preserve"> and piping subject to damage shall be protected by bollards or barriers. (See IFC 603.9 and 312).</w:t>
      </w:r>
    </w:p>
    <w:p w14:paraId="44D86629" w14:textId="124D8724" w:rsidR="00A3394E" w:rsidRPr="00A3394E" w:rsidRDefault="00A3394E" w:rsidP="00A3394E">
      <w:pPr>
        <w:numPr>
          <w:ilvl w:val="0"/>
          <w:numId w:val="3"/>
        </w:numPr>
        <w:spacing w:after="0" w:line="240" w:lineRule="auto"/>
        <w:ind w:hanging="450"/>
        <w:rPr>
          <w:rFonts w:ascii="Times New Roman" w:eastAsia="Times New Roman" w:hAnsi="Times New Roman" w:cs="Times New Roman"/>
          <w:color w:val="000000"/>
          <w:sz w:val="24"/>
          <w:szCs w:val="24"/>
        </w:rPr>
      </w:pPr>
      <w:r w:rsidRPr="00A3394E">
        <w:rPr>
          <w:rFonts w:ascii="Times New Roman" w:eastAsia="Times New Roman" w:hAnsi="Times New Roman" w:cs="Times New Roman"/>
          <w:color w:val="000000"/>
          <w:sz w:val="24"/>
          <w:szCs w:val="24"/>
        </w:rPr>
        <w:t xml:space="preserve">Fire doors shall have a permanent sign with </w:t>
      </w:r>
      <w:r w:rsidR="00811053" w:rsidRPr="00A3394E">
        <w:rPr>
          <w:rFonts w:ascii="Times New Roman" w:eastAsia="Times New Roman" w:hAnsi="Times New Roman" w:cs="Times New Roman"/>
          <w:color w:val="000000"/>
          <w:sz w:val="24"/>
          <w:szCs w:val="24"/>
        </w:rPr>
        <w:t>1-inch-high</w:t>
      </w:r>
      <w:r w:rsidRPr="00A3394E">
        <w:rPr>
          <w:rFonts w:ascii="Times New Roman" w:eastAsia="Times New Roman" w:hAnsi="Times New Roman" w:cs="Times New Roman"/>
          <w:color w:val="000000"/>
          <w:sz w:val="24"/>
          <w:szCs w:val="24"/>
        </w:rPr>
        <w:t xml:space="preserve"> letters stating, “FIRE DOOR- DO NOT BLOCK”. (See IFC 703.2.1)</w:t>
      </w:r>
    </w:p>
    <w:p w14:paraId="3CD40085" w14:textId="77777777" w:rsidR="00A3394E" w:rsidRPr="00A3394E" w:rsidRDefault="00A3394E" w:rsidP="00A3394E">
      <w:pPr>
        <w:numPr>
          <w:ilvl w:val="0"/>
          <w:numId w:val="3"/>
        </w:numPr>
        <w:spacing w:after="0" w:line="240" w:lineRule="auto"/>
        <w:ind w:hanging="450"/>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Fire Extinguishers:</w:t>
      </w:r>
    </w:p>
    <w:p w14:paraId="2C24CF0D" w14:textId="77777777" w:rsidR="00A3394E" w:rsidRPr="00A3394E" w:rsidRDefault="00A3394E" w:rsidP="00A3394E">
      <w:pPr>
        <w:numPr>
          <w:ilvl w:val="1"/>
          <w:numId w:val="3"/>
        </w:numPr>
        <w:spacing w:after="0" w:line="240" w:lineRule="auto"/>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Extinguishers shall be provided so that the travel distance to any extinguisher does not exceed 75 feet. Extinguishers shall have a minimum rating of 2A10BC. The fire inspector may require additional extinguishers or higher rated extinguishers. (See IFC 906).</w:t>
      </w:r>
    </w:p>
    <w:p w14:paraId="1B27EC4F" w14:textId="77777777" w:rsidR="00A3394E" w:rsidRPr="00A3394E" w:rsidRDefault="00A3394E" w:rsidP="00A3394E">
      <w:pPr>
        <w:numPr>
          <w:ilvl w:val="1"/>
          <w:numId w:val="3"/>
        </w:numPr>
        <w:spacing w:after="0" w:line="240" w:lineRule="auto"/>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Extinguishers weighing less than 40 pounds shall be mounted so that the top is not more than 5 feet above the floor. Extinguishers over 40 pounds shall be mounted so that the top is not more than 3.5 feet above the ground. (See IFC 906.9.1 and 906.9.2)</w:t>
      </w:r>
    </w:p>
    <w:p w14:paraId="65A14A38" w14:textId="77777777" w:rsidR="00A3394E" w:rsidRPr="00A3394E" w:rsidRDefault="00A3394E" w:rsidP="00A3394E">
      <w:pPr>
        <w:numPr>
          <w:ilvl w:val="0"/>
          <w:numId w:val="3"/>
        </w:numPr>
        <w:spacing w:after="0" w:line="240" w:lineRule="auto"/>
        <w:ind w:hanging="450"/>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Storage:</w:t>
      </w:r>
    </w:p>
    <w:p w14:paraId="77A93708" w14:textId="77777777" w:rsidR="00A3394E" w:rsidRPr="00A3394E" w:rsidRDefault="00A3394E" w:rsidP="00A3394E">
      <w:pPr>
        <w:numPr>
          <w:ilvl w:val="1"/>
          <w:numId w:val="3"/>
        </w:numPr>
        <w:spacing w:after="0" w:line="240" w:lineRule="auto"/>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Ceiling clearance. Storage shall be maintained 2 feet or more below the ceiling in non-sprinklered areas or not less than 18 inches below sprinkler head deflectors in sprinklered areas. (See IFC 315.3.1)</w:t>
      </w:r>
    </w:p>
    <w:p w14:paraId="31B1354E" w14:textId="77777777" w:rsidR="00A3394E" w:rsidRPr="00A3394E" w:rsidRDefault="00A3394E" w:rsidP="00A3394E">
      <w:pPr>
        <w:numPr>
          <w:ilvl w:val="1"/>
          <w:numId w:val="3"/>
        </w:numPr>
        <w:spacing w:after="0" w:line="240" w:lineRule="auto"/>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Equipment Rooms. Combustible storage shall not be stored in boiler rooms, mechanical rooms, or electrical rooms. (See IFC 315.3.3)</w:t>
      </w:r>
    </w:p>
    <w:p w14:paraId="7656AD80" w14:textId="77777777" w:rsidR="00A3394E" w:rsidRPr="00A3394E" w:rsidRDefault="00A3394E" w:rsidP="00A3394E">
      <w:pPr>
        <w:numPr>
          <w:ilvl w:val="0"/>
          <w:numId w:val="3"/>
        </w:numPr>
        <w:spacing w:after="0" w:line="240" w:lineRule="auto"/>
        <w:ind w:hanging="450"/>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Occupant Load. Every room or space that is an assembly occupancy shall have the occupant load of the room or space posted in a conspicuous place near the main exit.  The sign shall be clearly legible.</w:t>
      </w:r>
    </w:p>
    <w:p w14:paraId="764B023B" w14:textId="60A666EE" w:rsidR="00A3394E" w:rsidRDefault="00A3394E" w:rsidP="00A3394E">
      <w:pPr>
        <w:widowControl w:val="0"/>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hanging="450"/>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 xml:space="preserve"> </w:t>
      </w:r>
      <w:r w:rsidRPr="00503EA7">
        <w:rPr>
          <w:rFonts w:ascii="Times New Roman" w:eastAsia="Times New Roman" w:hAnsi="Times New Roman" w:cs="Times New Roman"/>
          <w:sz w:val="24"/>
          <w:szCs w:val="24"/>
          <w:highlight w:val="yellow"/>
        </w:rPr>
        <w:t>A Knox Key Box is required for this building</w:t>
      </w:r>
      <w:r w:rsidR="00710C20">
        <w:rPr>
          <w:rFonts w:ascii="Times New Roman" w:eastAsia="Times New Roman" w:hAnsi="Times New Roman" w:cs="Times New Roman"/>
          <w:sz w:val="24"/>
          <w:szCs w:val="24"/>
          <w:highlight w:val="yellow"/>
        </w:rPr>
        <w:t xml:space="preserve"> if it is alarmed</w:t>
      </w:r>
      <w:r w:rsidRPr="00503EA7">
        <w:rPr>
          <w:rFonts w:ascii="Times New Roman" w:eastAsia="Times New Roman" w:hAnsi="Times New Roman" w:cs="Times New Roman"/>
          <w:sz w:val="24"/>
          <w:szCs w:val="24"/>
          <w:highlight w:val="yellow"/>
        </w:rPr>
        <w:t xml:space="preserve">. These may be ordered at </w:t>
      </w:r>
      <w:hyperlink r:id="rId13" w:history="1">
        <w:r w:rsidRPr="00503EA7">
          <w:rPr>
            <w:rFonts w:ascii="Times New Roman" w:eastAsia="Times New Roman" w:hAnsi="Times New Roman" w:cs="Times New Roman"/>
            <w:color w:val="0000FF"/>
            <w:sz w:val="24"/>
            <w:szCs w:val="24"/>
            <w:highlight w:val="yellow"/>
            <w:u w:val="single"/>
          </w:rPr>
          <w:t>www.knoxbox.com</w:t>
        </w:r>
      </w:hyperlink>
      <w:r w:rsidRPr="00503EA7">
        <w:rPr>
          <w:rFonts w:ascii="Times New Roman" w:eastAsia="Times New Roman" w:hAnsi="Times New Roman" w:cs="Times New Roman"/>
          <w:sz w:val="24"/>
          <w:szCs w:val="24"/>
          <w:highlight w:val="yellow"/>
        </w:rPr>
        <w:t xml:space="preserve">. Please select WEBER FIRE DISTRICT as your jurisdiction. Only 3200 Series boxes </w:t>
      </w:r>
      <w:r w:rsidR="00811053" w:rsidRPr="00503EA7">
        <w:rPr>
          <w:rFonts w:ascii="Times New Roman" w:eastAsia="Times New Roman" w:hAnsi="Times New Roman" w:cs="Times New Roman"/>
          <w:sz w:val="24"/>
          <w:szCs w:val="24"/>
          <w:highlight w:val="yellow"/>
        </w:rPr>
        <w:t>shall</w:t>
      </w:r>
      <w:r w:rsidRPr="00503EA7">
        <w:rPr>
          <w:rFonts w:ascii="Times New Roman" w:eastAsia="Times New Roman" w:hAnsi="Times New Roman" w:cs="Times New Roman"/>
          <w:sz w:val="24"/>
          <w:szCs w:val="24"/>
          <w:highlight w:val="yellow"/>
        </w:rPr>
        <w:t xml:space="preserve"> be used. (See IFC 506.1)</w:t>
      </w:r>
    </w:p>
    <w:p w14:paraId="36A17FA7" w14:textId="77777777" w:rsidR="00E97BF7" w:rsidRPr="00E97BF7" w:rsidRDefault="00E97BF7" w:rsidP="00E97BF7">
      <w:pPr>
        <w:numPr>
          <w:ilvl w:val="0"/>
          <w:numId w:val="3"/>
        </w:numPr>
        <w:autoSpaceDE w:val="0"/>
        <w:autoSpaceDN w:val="0"/>
        <w:adjustRightInd w:val="0"/>
        <w:spacing w:after="0" w:line="240" w:lineRule="auto"/>
        <w:ind w:hanging="450"/>
        <w:rPr>
          <w:rFonts w:ascii="Times New Roman" w:eastAsia="Times New Roman" w:hAnsi="Times New Roman" w:cs="Times New Roman"/>
          <w:color w:val="000000"/>
          <w:sz w:val="24"/>
          <w:szCs w:val="24"/>
        </w:rPr>
      </w:pPr>
      <w:r w:rsidRPr="00E97BF7">
        <w:rPr>
          <w:rFonts w:ascii="Times New Roman" w:eastAsia="Times New Roman" w:hAnsi="Times New Roman" w:cs="Times New Roman"/>
          <w:color w:val="000000"/>
          <w:sz w:val="24"/>
          <w:szCs w:val="24"/>
        </w:rPr>
        <w:t xml:space="preserve">Underground fire lines shall be flushed using a minimum 4-inch line.  The end of the line shall be </w:t>
      </w:r>
      <w:proofErr w:type="gramStart"/>
      <w:r w:rsidRPr="00E97BF7">
        <w:rPr>
          <w:rFonts w:ascii="Times New Roman" w:eastAsia="Times New Roman" w:hAnsi="Times New Roman" w:cs="Times New Roman"/>
          <w:color w:val="000000"/>
          <w:sz w:val="24"/>
          <w:szCs w:val="24"/>
        </w:rPr>
        <w:t>secured as</w:t>
      </w:r>
      <w:proofErr w:type="gramEnd"/>
      <w:r w:rsidRPr="00E97BF7">
        <w:rPr>
          <w:rFonts w:ascii="Times New Roman" w:eastAsia="Times New Roman" w:hAnsi="Times New Roman" w:cs="Times New Roman"/>
          <w:color w:val="000000"/>
          <w:sz w:val="24"/>
          <w:szCs w:val="24"/>
        </w:rPr>
        <w:t xml:space="preserve"> to prevent injury or damage to person or property. The fire department shall witness the flush.</w:t>
      </w:r>
    </w:p>
    <w:p w14:paraId="6CAB0AFF" w14:textId="77777777" w:rsidR="00E97BF7" w:rsidRPr="00E97BF7" w:rsidRDefault="00E97BF7" w:rsidP="00E97BF7">
      <w:pPr>
        <w:numPr>
          <w:ilvl w:val="0"/>
          <w:numId w:val="3"/>
        </w:numPr>
        <w:autoSpaceDE w:val="0"/>
        <w:autoSpaceDN w:val="0"/>
        <w:adjustRightInd w:val="0"/>
        <w:spacing w:after="0" w:line="240" w:lineRule="auto"/>
        <w:ind w:hanging="450"/>
        <w:rPr>
          <w:rFonts w:ascii="Times New Roman" w:eastAsia="Times New Roman" w:hAnsi="Times New Roman" w:cs="Times New Roman"/>
          <w:sz w:val="24"/>
          <w:szCs w:val="24"/>
        </w:rPr>
      </w:pPr>
      <w:r w:rsidRPr="003C17F3">
        <w:rPr>
          <w:rFonts w:ascii="Times New Roman" w:eastAsia="Times New Roman" w:hAnsi="Times New Roman" w:cs="Times New Roman"/>
          <w:color w:val="000000"/>
          <w:sz w:val="24"/>
          <w:szCs w:val="24"/>
        </w:rPr>
        <w:t>Underground thrust blocks shall be inspected prior to burial. Thrust blocks must meet the load bearing requirements of NFPA 24.  Bag mix is not acceptable. Documentation from the supplier shall be submitted indicating the load bearing PSI rating of the concrete.</w:t>
      </w:r>
    </w:p>
    <w:p w14:paraId="78D1D6F6" w14:textId="77777777" w:rsidR="00A3394E" w:rsidRPr="00A3394E" w:rsidRDefault="00A3394E" w:rsidP="00A3394E">
      <w:pPr>
        <w:spacing w:after="0" w:line="240" w:lineRule="auto"/>
        <w:rPr>
          <w:rFonts w:ascii="Times New Roman" w:eastAsia="Times New Roman" w:hAnsi="Times New Roman" w:cs="Times New Roman"/>
          <w:sz w:val="24"/>
          <w:szCs w:val="24"/>
        </w:rPr>
      </w:pPr>
    </w:p>
    <w:p w14:paraId="2530A52A" w14:textId="77777777" w:rsidR="00A3394E" w:rsidRPr="00A3394E" w:rsidRDefault="00A3394E" w:rsidP="00A3394E">
      <w:pPr>
        <w:spacing w:after="0" w:line="240" w:lineRule="auto"/>
        <w:rPr>
          <w:rFonts w:ascii="Times New Roman" w:eastAsia="Times New Roman" w:hAnsi="Times New Roman" w:cs="Times New Roman"/>
          <w:sz w:val="24"/>
          <w:szCs w:val="24"/>
        </w:rPr>
      </w:pPr>
      <w:r w:rsidRPr="00A3394E">
        <w:rPr>
          <w:rFonts w:ascii="Times New Roman" w:eastAsia="Times New Roman" w:hAnsi="Times New Roman" w:cs="Times New Roman"/>
          <w:b/>
          <w:sz w:val="24"/>
          <w:szCs w:val="24"/>
          <w:u w:val="single"/>
        </w:rPr>
        <w:t>General Comments</w:t>
      </w:r>
      <w:r w:rsidRPr="00A3394E">
        <w:rPr>
          <w:rFonts w:ascii="Times New Roman" w:eastAsia="Times New Roman" w:hAnsi="Times New Roman" w:cs="Times New Roman"/>
          <w:sz w:val="24"/>
          <w:szCs w:val="24"/>
        </w:rPr>
        <w:t>:</w:t>
      </w:r>
    </w:p>
    <w:p w14:paraId="563CF13B" w14:textId="7C73D1CB" w:rsidR="00A3394E" w:rsidRPr="00A3394E" w:rsidRDefault="00A3394E" w:rsidP="00A3394E">
      <w:pPr>
        <w:widowControl w:val="0"/>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 xml:space="preserve">Fire Access roads to any property shall have a minimum clear width of 20 feet (face of curb to face of curb) and a vertical clearance of 13 foot 6 inches and shall </w:t>
      </w:r>
      <w:r w:rsidRPr="00A3394E">
        <w:rPr>
          <w:rFonts w:ascii="Times New Roman" w:eastAsia="Times New Roman" w:hAnsi="Times New Roman" w:cs="Times New Roman"/>
          <w:sz w:val="24"/>
          <w:szCs w:val="24"/>
        </w:rPr>
        <w:lastRenderedPageBreak/>
        <w:t xml:space="preserve">be capable of supporting a </w:t>
      </w:r>
      <w:r w:rsidR="00507C45" w:rsidRPr="00A3394E">
        <w:rPr>
          <w:rFonts w:ascii="Times New Roman" w:eastAsia="Times New Roman" w:hAnsi="Times New Roman" w:cs="Times New Roman"/>
          <w:sz w:val="24"/>
          <w:szCs w:val="24"/>
        </w:rPr>
        <w:t>75,000-pound</w:t>
      </w:r>
      <w:r w:rsidRPr="00A3394E">
        <w:rPr>
          <w:rFonts w:ascii="Times New Roman" w:eastAsia="Times New Roman" w:hAnsi="Times New Roman" w:cs="Times New Roman"/>
          <w:sz w:val="24"/>
          <w:szCs w:val="24"/>
        </w:rPr>
        <w:t xml:space="preserve"> load.  Roads that are less than 26 feet in width shall be posted with “NO PARKING FIRE LANE” on both sides of the roadway. Roads more than 26 but less than 32 feet in width shall be posted on one side of the roadway.  (Roadways and signage shall comply with appendix D of the 20</w:t>
      </w:r>
      <w:r w:rsidR="00C86AFE">
        <w:rPr>
          <w:rFonts w:ascii="Times New Roman" w:eastAsia="Times New Roman" w:hAnsi="Times New Roman" w:cs="Times New Roman"/>
          <w:sz w:val="24"/>
          <w:szCs w:val="24"/>
        </w:rPr>
        <w:t>21</w:t>
      </w:r>
      <w:r w:rsidRPr="00A3394E">
        <w:rPr>
          <w:rFonts w:ascii="Times New Roman" w:eastAsia="Times New Roman" w:hAnsi="Times New Roman" w:cs="Times New Roman"/>
          <w:sz w:val="24"/>
          <w:szCs w:val="24"/>
        </w:rPr>
        <w:t xml:space="preserve"> International Fire Code as adopted by Weber Fire District).</w:t>
      </w:r>
    </w:p>
    <w:p w14:paraId="7AFF4E61" w14:textId="77777777" w:rsidR="00A3394E" w:rsidRPr="00A3394E" w:rsidRDefault="00A3394E" w:rsidP="00A3394E">
      <w:pPr>
        <w:widowControl w:val="0"/>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Roads shall have a maximum grade of 10% unless specifically approved.  Approval requires both the Fire Marshal’s approval and Weber County Engineering approval (See IFC section 503.2.7; D103.2; and Weber County ordinances).</w:t>
      </w:r>
    </w:p>
    <w:p w14:paraId="2F6ED94C" w14:textId="77777777" w:rsidR="00A3394E" w:rsidRPr="00A3394E" w:rsidRDefault="00A3394E" w:rsidP="00A3394E">
      <w:pPr>
        <w:widowControl w:val="0"/>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rPr>
          <w:rFonts w:ascii="Times New Roman" w:eastAsia="Times New Roman" w:hAnsi="Times New Roman" w:cs="Times New Roman"/>
          <w:sz w:val="24"/>
          <w:szCs w:val="24"/>
        </w:rPr>
      </w:pPr>
      <w:proofErr w:type="gramStart"/>
      <w:r w:rsidRPr="00A3394E">
        <w:rPr>
          <w:rFonts w:ascii="Times New Roman" w:eastAsia="Times New Roman" w:hAnsi="Times New Roman" w:cs="Times New Roman"/>
          <w:sz w:val="24"/>
          <w:szCs w:val="24"/>
        </w:rPr>
        <w:t>Radius</w:t>
      </w:r>
      <w:proofErr w:type="gramEnd"/>
      <w:r w:rsidRPr="00A3394E">
        <w:rPr>
          <w:rFonts w:ascii="Times New Roman" w:eastAsia="Times New Roman" w:hAnsi="Times New Roman" w:cs="Times New Roman"/>
          <w:sz w:val="24"/>
          <w:szCs w:val="24"/>
        </w:rPr>
        <w:t xml:space="preserve"> on all corners shall be a minimum of 28'-0". Roads and driveways shall also comply with City/County standards as applicable.  </w:t>
      </w:r>
      <w:r w:rsidRPr="00A3394E">
        <w:rPr>
          <w:rFonts w:ascii="Times New Roman" w:eastAsia="Times New Roman" w:hAnsi="Times New Roman" w:cs="Times New Roman"/>
          <w:i/>
          <w:sz w:val="24"/>
          <w:szCs w:val="24"/>
        </w:rPr>
        <w:t>In cases of differing requirements, contact the Fire Marshal for clarification</w:t>
      </w:r>
      <w:r w:rsidRPr="00A3394E">
        <w:rPr>
          <w:rFonts w:ascii="Times New Roman" w:eastAsia="Times New Roman" w:hAnsi="Times New Roman" w:cs="Times New Roman"/>
          <w:sz w:val="24"/>
          <w:szCs w:val="24"/>
        </w:rPr>
        <w:t xml:space="preserve">.  </w:t>
      </w:r>
    </w:p>
    <w:p w14:paraId="4A930E67" w14:textId="77777777" w:rsidR="00A3394E" w:rsidRPr="00A3394E" w:rsidRDefault="00A3394E" w:rsidP="00A3394E">
      <w:pPr>
        <w:widowControl w:val="0"/>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rPr>
          <w:rFonts w:ascii="Times New Roman" w:eastAsia="Times New Roman" w:hAnsi="Times New Roman" w:cs="Times New Roman"/>
          <w:sz w:val="24"/>
          <w:szCs w:val="24"/>
        </w:rPr>
      </w:pPr>
      <w:r w:rsidRPr="00A3394E">
        <w:rPr>
          <w:rFonts w:ascii="Times New Roman" w:eastAsia="Times New Roman" w:hAnsi="Times New Roman" w:cs="Times New Roman"/>
          <w:noProof/>
          <w:sz w:val="24"/>
          <w:szCs w:val="20"/>
        </w:rPr>
        <w:drawing>
          <wp:anchor distT="0" distB="0" distL="114300" distR="114300" simplePos="0" relativeHeight="251659264" behindDoc="1" locked="0" layoutInCell="1" allowOverlap="1" wp14:anchorId="1BB1BE76" wp14:editId="0CE471A3">
            <wp:simplePos x="0" y="0"/>
            <wp:positionH relativeFrom="column">
              <wp:posOffset>3962400</wp:posOffset>
            </wp:positionH>
            <wp:positionV relativeFrom="paragraph">
              <wp:posOffset>196215</wp:posOffset>
            </wp:positionV>
            <wp:extent cx="1238250" cy="1136650"/>
            <wp:effectExtent l="19050" t="19050" r="19050" b="25400"/>
            <wp:wrapTight wrapText="bothSides">
              <wp:wrapPolygon edited="0">
                <wp:start x="-332" y="-362"/>
                <wp:lineTo x="-332" y="21721"/>
                <wp:lineTo x="21600" y="21721"/>
                <wp:lineTo x="21600" y="-362"/>
                <wp:lineTo x="-332" y="-36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113665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3394E">
        <w:rPr>
          <w:rFonts w:ascii="Times New Roman" w:eastAsia="Times New Roman" w:hAnsi="Times New Roman" w:cs="Times New Roman"/>
          <w:sz w:val="24"/>
          <w:szCs w:val="24"/>
        </w:rPr>
        <w:t xml:space="preserve">Roundabouts: Roundabouts </w:t>
      </w:r>
      <w:proofErr w:type="gramStart"/>
      <w:r w:rsidRPr="00A3394E">
        <w:rPr>
          <w:rFonts w:ascii="Times New Roman" w:eastAsia="Times New Roman" w:hAnsi="Times New Roman" w:cs="Times New Roman"/>
          <w:sz w:val="24"/>
          <w:szCs w:val="24"/>
        </w:rPr>
        <w:t>in</w:t>
      </w:r>
      <w:proofErr w:type="gramEnd"/>
      <w:r w:rsidRPr="00A3394E">
        <w:rPr>
          <w:rFonts w:ascii="Times New Roman" w:eastAsia="Times New Roman" w:hAnsi="Times New Roman" w:cs="Times New Roman"/>
          <w:sz w:val="24"/>
          <w:szCs w:val="24"/>
        </w:rPr>
        <w:t xml:space="preserve"> roadways shall maintain the required minimum width of 20 feet. Wider roadways may be required to provide </w:t>
      </w:r>
      <w:proofErr w:type="gramStart"/>
      <w:r w:rsidRPr="00A3394E">
        <w:rPr>
          <w:rFonts w:ascii="Times New Roman" w:eastAsia="Times New Roman" w:hAnsi="Times New Roman" w:cs="Times New Roman"/>
          <w:sz w:val="24"/>
          <w:szCs w:val="24"/>
        </w:rPr>
        <w:t>turning</w:t>
      </w:r>
      <w:proofErr w:type="gramEnd"/>
      <w:r w:rsidRPr="00A3394E">
        <w:rPr>
          <w:rFonts w:ascii="Times New Roman" w:eastAsia="Times New Roman" w:hAnsi="Times New Roman" w:cs="Times New Roman"/>
          <w:sz w:val="24"/>
          <w:szCs w:val="24"/>
        </w:rPr>
        <w:t xml:space="preserve"> radius for fire apparatus. An auto-turn model shall be completed and submitted for review. The following vehicle information shall be used for this purpose:</w:t>
      </w:r>
      <w:r w:rsidRPr="00A3394E">
        <w:rPr>
          <w:rFonts w:ascii="Times New Roman" w:eastAsia="Times New Roman" w:hAnsi="Times New Roman" w:cs="Times New Roman"/>
          <w:sz w:val="24"/>
          <w:szCs w:val="20"/>
        </w:rPr>
        <w:t xml:space="preserve"> </w:t>
      </w:r>
    </w:p>
    <w:p w14:paraId="069C5E70" w14:textId="77777777" w:rsidR="00A3394E" w:rsidRPr="00A3394E" w:rsidRDefault="00A3394E" w:rsidP="00A3394E">
      <w:pPr>
        <w:widowControl w:val="0"/>
        <w:numPr>
          <w:ilvl w:val="1"/>
          <w:numId w:val="4"/>
        </w:numPr>
        <w:tabs>
          <w:tab w:val="left" w:pos="0"/>
          <w:tab w:val="left" w:pos="360"/>
          <w:tab w:val="left" w:pos="720"/>
          <w:tab w:val="left" w:pos="126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Width: 12.0 Ft</w:t>
      </w:r>
    </w:p>
    <w:p w14:paraId="37DF9A12" w14:textId="77777777" w:rsidR="00A3394E" w:rsidRPr="00A3394E" w:rsidRDefault="00A3394E" w:rsidP="00A3394E">
      <w:pPr>
        <w:widowControl w:val="0"/>
        <w:numPr>
          <w:ilvl w:val="1"/>
          <w:numId w:val="4"/>
        </w:numPr>
        <w:tabs>
          <w:tab w:val="left" w:pos="0"/>
          <w:tab w:val="left" w:pos="360"/>
          <w:tab w:val="left" w:pos="720"/>
          <w:tab w:val="left" w:pos="126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Track: 7.61</w:t>
      </w:r>
    </w:p>
    <w:p w14:paraId="182684E6" w14:textId="77777777" w:rsidR="00A3394E" w:rsidRPr="00A3394E" w:rsidRDefault="00A3394E" w:rsidP="00A3394E">
      <w:pPr>
        <w:widowControl w:val="0"/>
        <w:numPr>
          <w:ilvl w:val="1"/>
          <w:numId w:val="4"/>
        </w:numPr>
        <w:tabs>
          <w:tab w:val="left" w:pos="0"/>
          <w:tab w:val="left" w:pos="360"/>
          <w:tab w:val="left" w:pos="720"/>
          <w:tab w:val="left" w:pos="126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Lock to Lock Time: 6.0</w:t>
      </w:r>
    </w:p>
    <w:p w14:paraId="18C535A9" w14:textId="77777777" w:rsidR="00A3394E" w:rsidRPr="00A3394E" w:rsidRDefault="00A3394E" w:rsidP="00A3394E">
      <w:pPr>
        <w:widowControl w:val="0"/>
        <w:numPr>
          <w:ilvl w:val="1"/>
          <w:numId w:val="4"/>
        </w:numPr>
        <w:tabs>
          <w:tab w:val="left" w:pos="0"/>
          <w:tab w:val="left" w:pos="360"/>
          <w:tab w:val="left" w:pos="720"/>
          <w:tab w:val="left" w:pos="126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Steering Angle: 41.3</w:t>
      </w:r>
    </w:p>
    <w:p w14:paraId="60A86085" w14:textId="77777777" w:rsidR="00A3394E" w:rsidRPr="00A3394E" w:rsidRDefault="00A3394E" w:rsidP="00A3394E">
      <w:pPr>
        <w:widowControl w:val="0"/>
        <w:numPr>
          <w:ilvl w:val="0"/>
          <w:numId w:val="4"/>
        </w:numPr>
        <w:tabs>
          <w:tab w:val="left" w:pos="0"/>
          <w:tab w:val="left" w:pos="360"/>
          <w:tab w:val="left" w:pos="720"/>
          <w:tab w:val="left" w:pos="126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 xml:space="preserve">Dead end fire apparatus access roads </w:t>
      </w:r>
      <w:r w:rsidR="00507C45" w:rsidRPr="00A3394E">
        <w:rPr>
          <w:rFonts w:ascii="Times New Roman" w:eastAsia="Times New Roman" w:hAnsi="Times New Roman" w:cs="Times New Roman"/>
          <w:sz w:val="24"/>
          <w:szCs w:val="24"/>
        </w:rPr>
        <w:t>more than</w:t>
      </w:r>
      <w:r w:rsidRPr="00A3394E">
        <w:rPr>
          <w:rFonts w:ascii="Times New Roman" w:eastAsia="Times New Roman" w:hAnsi="Times New Roman" w:cs="Times New Roman"/>
          <w:sz w:val="24"/>
          <w:szCs w:val="24"/>
        </w:rPr>
        <w:t xml:space="preserve"> 150 feet in length shall be provide with an approved area for turning around fire apparatus constructed with the same requirements as the roads (See IFC section D103.4)</w:t>
      </w:r>
    </w:p>
    <w:p w14:paraId="368BBD23" w14:textId="77777777" w:rsidR="00A3394E" w:rsidRPr="00A3394E" w:rsidRDefault="00A3394E" w:rsidP="00A3394E">
      <w:pPr>
        <w:widowControl w:val="0"/>
        <w:numPr>
          <w:ilvl w:val="0"/>
          <w:numId w:val="4"/>
        </w:numPr>
        <w:tabs>
          <w:tab w:val="left" w:pos="0"/>
          <w:tab w:val="left" w:pos="360"/>
          <w:tab w:val="left" w:pos="720"/>
          <w:tab w:val="left" w:pos="81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For subdivisions with more than 30 single family residences, a second fire apparatus access road required.  Access roads shall be placed a distance apart equal to not less than one-half the length of the maximum overall diagonal dimension of the development area/property to be served (See IFC section D106).</w:t>
      </w:r>
    </w:p>
    <w:p w14:paraId="29E3B3FE" w14:textId="77777777" w:rsidR="00A3394E" w:rsidRPr="00A3394E" w:rsidRDefault="00A3394E" w:rsidP="00A3394E">
      <w:pPr>
        <w:widowControl w:val="0"/>
        <w:numPr>
          <w:ilvl w:val="0"/>
          <w:numId w:val="4"/>
        </w:numPr>
        <w:tabs>
          <w:tab w:val="left" w:pos="360"/>
          <w:tab w:val="left" w:pos="720"/>
          <w:tab w:val="left" w:pos="81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Roads and bridges shall be designed, constructed, and maintained to support an imposed load of 75,000 lbs. (See IFC section D102.1)</w:t>
      </w:r>
    </w:p>
    <w:p w14:paraId="1F7CEDAB" w14:textId="434B69AD" w:rsidR="00A3394E" w:rsidRPr="00A3394E" w:rsidRDefault="00A3394E" w:rsidP="00A3394E">
      <w:pPr>
        <w:widowControl w:val="0"/>
        <w:numPr>
          <w:ilvl w:val="0"/>
          <w:numId w:val="4"/>
        </w:numPr>
        <w:tabs>
          <w:tab w:val="left" w:pos="360"/>
          <w:tab w:val="left" w:pos="720"/>
          <w:tab w:val="left" w:pos="90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 xml:space="preserve">All roads shall be designed, constructed, </w:t>
      </w:r>
      <w:r w:rsidR="00507C45" w:rsidRPr="00A3394E">
        <w:rPr>
          <w:rFonts w:ascii="Times New Roman" w:eastAsia="Times New Roman" w:hAnsi="Times New Roman" w:cs="Times New Roman"/>
          <w:sz w:val="24"/>
          <w:szCs w:val="24"/>
        </w:rPr>
        <w:t>surfaced,</w:t>
      </w:r>
      <w:r w:rsidRPr="00A3394E">
        <w:rPr>
          <w:rFonts w:ascii="Times New Roman" w:eastAsia="Times New Roman" w:hAnsi="Times New Roman" w:cs="Times New Roman"/>
          <w:sz w:val="24"/>
          <w:szCs w:val="24"/>
        </w:rPr>
        <w:t xml:space="preserve"> and maintained </w:t>
      </w:r>
      <w:r w:rsidR="00507C45" w:rsidRPr="00A3394E">
        <w:rPr>
          <w:rFonts w:ascii="Times New Roman" w:eastAsia="Times New Roman" w:hAnsi="Times New Roman" w:cs="Times New Roman"/>
          <w:sz w:val="24"/>
          <w:szCs w:val="24"/>
        </w:rPr>
        <w:t>to</w:t>
      </w:r>
      <w:r w:rsidRPr="00A3394E">
        <w:rPr>
          <w:rFonts w:ascii="Times New Roman" w:eastAsia="Times New Roman" w:hAnsi="Times New Roman" w:cs="Times New Roman"/>
          <w:sz w:val="24"/>
          <w:szCs w:val="24"/>
        </w:rPr>
        <w:t xml:space="preserve"> provide an all-weather driving surface.  All weather </w:t>
      </w:r>
      <w:r w:rsidR="00811053" w:rsidRPr="00A3394E">
        <w:rPr>
          <w:rFonts w:ascii="Times New Roman" w:eastAsia="Times New Roman" w:hAnsi="Times New Roman" w:cs="Times New Roman"/>
          <w:sz w:val="24"/>
          <w:szCs w:val="24"/>
        </w:rPr>
        <w:t>surfaces</w:t>
      </w:r>
      <w:r w:rsidRPr="00A3394E">
        <w:rPr>
          <w:rFonts w:ascii="Times New Roman" w:eastAsia="Times New Roman" w:hAnsi="Times New Roman" w:cs="Times New Roman"/>
          <w:sz w:val="24"/>
          <w:szCs w:val="24"/>
        </w:rPr>
        <w:t xml:space="preserve"> may include road-</w:t>
      </w:r>
      <w:proofErr w:type="gramStart"/>
      <w:r w:rsidRPr="00A3394E">
        <w:rPr>
          <w:rFonts w:ascii="Times New Roman" w:eastAsia="Times New Roman" w:hAnsi="Times New Roman" w:cs="Times New Roman"/>
          <w:sz w:val="24"/>
          <w:szCs w:val="24"/>
        </w:rPr>
        <w:t>base</w:t>
      </w:r>
      <w:proofErr w:type="gramEnd"/>
      <w:r w:rsidRPr="00A3394E">
        <w:rPr>
          <w:rFonts w:ascii="Times New Roman" w:eastAsia="Times New Roman" w:hAnsi="Times New Roman" w:cs="Times New Roman"/>
          <w:sz w:val="24"/>
          <w:szCs w:val="24"/>
        </w:rPr>
        <w:t xml:space="preserve"> material however, the roadway must be maintained open and accessible year-round (See IFC section 503.2.3 and D102.1).</w:t>
      </w:r>
    </w:p>
    <w:p w14:paraId="71EC3EAC" w14:textId="77777777" w:rsidR="008844E3" w:rsidRPr="001109F5" w:rsidRDefault="008844E3" w:rsidP="008844E3">
      <w:pPr>
        <w:widowControl w:val="0"/>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550"/>
          <w:tab w:val="left" w:pos="9270"/>
          <w:tab w:val="left" w:pos="10080"/>
        </w:tabs>
        <w:autoSpaceDE w:val="0"/>
        <w:autoSpaceDN w:val="0"/>
        <w:adjustRightInd w:val="0"/>
        <w:spacing w:after="0" w:line="240" w:lineRule="auto"/>
        <w:ind w:right="720" w:hanging="540"/>
        <w:rPr>
          <w:rFonts w:ascii="Times New Roman" w:eastAsia="Times New Roman" w:hAnsi="Times New Roman" w:cs="Times New Roman"/>
          <w:sz w:val="24"/>
          <w:szCs w:val="24"/>
        </w:rPr>
      </w:pPr>
      <w:r w:rsidRPr="001109F5">
        <w:rPr>
          <w:rFonts w:ascii="Times New Roman" w:eastAsia="Times New Roman" w:hAnsi="Times New Roman" w:cs="Times New Roman"/>
          <w:sz w:val="24"/>
          <w:szCs w:val="24"/>
        </w:rPr>
        <w:t>Fire Prevention During Construction: The owner shall designate a person to be the fire prevention program superintendent who shall be responsible for the fire prevention program and ensure that it is carried out through completion of the project. Where guard service is provided, the superintendent shall be responsible for the guard service.  The fire prevention program superintendent shall develop and maintain an approved pre</w:t>
      </w:r>
      <w:r>
        <w:rPr>
          <w:rFonts w:ascii="Times New Roman" w:eastAsia="Times New Roman" w:hAnsi="Times New Roman" w:cs="Times New Roman"/>
          <w:sz w:val="24"/>
          <w:szCs w:val="24"/>
        </w:rPr>
        <w:t>-</w:t>
      </w:r>
      <w:r w:rsidRPr="001109F5">
        <w:rPr>
          <w:rFonts w:ascii="Times New Roman" w:eastAsia="Times New Roman" w:hAnsi="Times New Roman" w:cs="Times New Roman"/>
          <w:sz w:val="24"/>
          <w:szCs w:val="24"/>
        </w:rPr>
        <w:t>fire plan. The fire chief and the fire code official shall be notified of changes affecting the utilization of information contained in such pre</w:t>
      </w:r>
      <w:r>
        <w:rPr>
          <w:rFonts w:ascii="Times New Roman" w:eastAsia="Times New Roman" w:hAnsi="Times New Roman" w:cs="Times New Roman"/>
          <w:sz w:val="24"/>
          <w:szCs w:val="24"/>
        </w:rPr>
        <w:t>-</w:t>
      </w:r>
      <w:r w:rsidRPr="001109F5">
        <w:rPr>
          <w:rFonts w:ascii="Times New Roman" w:eastAsia="Times New Roman" w:hAnsi="Times New Roman" w:cs="Times New Roman"/>
          <w:sz w:val="24"/>
          <w:szCs w:val="24"/>
        </w:rPr>
        <w:t>fire plans. (see IFC 3308)</w:t>
      </w:r>
    </w:p>
    <w:p w14:paraId="0F2D2FD8" w14:textId="77777777" w:rsidR="00A3394E" w:rsidRPr="00A3394E" w:rsidRDefault="00A3394E" w:rsidP="00A3394E">
      <w:pPr>
        <w:spacing w:after="0" w:line="240" w:lineRule="auto"/>
        <w:rPr>
          <w:rFonts w:ascii="Times New Roman" w:eastAsia="Times New Roman" w:hAnsi="Times New Roman" w:cs="Times New Roman"/>
          <w:sz w:val="24"/>
          <w:szCs w:val="24"/>
        </w:rPr>
      </w:pPr>
    </w:p>
    <w:p w14:paraId="53911F8C" w14:textId="77777777" w:rsidR="00A3394E" w:rsidRPr="00A3394E" w:rsidRDefault="00A3394E" w:rsidP="00A3394E">
      <w:pPr>
        <w:spacing w:after="0" w:line="240" w:lineRule="auto"/>
        <w:rPr>
          <w:rFonts w:ascii="Times New Roman" w:eastAsia="Times New Roman" w:hAnsi="Times New Roman" w:cs="Times New Roman"/>
          <w:sz w:val="24"/>
          <w:szCs w:val="24"/>
        </w:rPr>
      </w:pPr>
    </w:p>
    <w:p w14:paraId="017432E7" w14:textId="77777777" w:rsidR="00A3394E" w:rsidRPr="00A3394E" w:rsidRDefault="00A3394E" w:rsidP="00A3394E">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830"/>
          <w:tab w:val="left" w:pos="8550"/>
          <w:tab w:val="left" w:pos="9360"/>
        </w:tabs>
        <w:spacing w:after="0" w:line="240" w:lineRule="auto"/>
        <w:jc w:val="both"/>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lastRenderedPageBreak/>
        <w:t>This review was completed using the currently adopted Utah State Fire Code (International Fire Code) and any applicable local resolutions or ordinances.</w:t>
      </w:r>
    </w:p>
    <w:p w14:paraId="61D170C1" w14:textId="77777777" w:rsidR="00A3394E" w:rsidRPr="00A3394E" w:rsidRDefault="00A3394E" w:rsidP="00A3394E">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830"/>
          <w:tab w:val="left" w:pos="8550"/>
          <w:tab w:val="left" w:pos="9360"/>
        </w:tabs>
        <w:spacing w:after="0" w:line="240" w:lineRule="auto"/>
        <w:jc w:val="both"/>
        <w:rPr>
          <w:rFonts w:ascii="Times New Roman" w:eastAsia="Times New Roman" w:hAnsi="Times New Roman" w:cs="Times New Roman"/>
          <w:sz w:val="24"/>
          <w:szCs w:val="24"/>
        </w:rPr>
      </w:pPr>
    </w:p>
    <w:p w14:paraId="3ADF75BB" w14:textId="77777777" w:rsidR="00A3394E" w:rsidRPr="00A3394E" w:rsidRDefault="00A3394E" w:rsidP="00A3394E">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830"/>
          <w:tab w:val="left" w:pos="8550"/>
          <w:tab w:val="left" w:pos="9360"/>
        </w:tabs>
        <w:spacing w:after="0" w:line="240" w:lineRule="auto"/>
        <w:jc w:val="both"/>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 xml:space="preserve">Every effort has been made to provide a complete and thorough review of these plans. This review DOES NOT relieve the owner, contractor and/or developer from compliance with </w:t>
      </w:r>
      <w:r w:rsidR="00507C45" w:rsidRPr="00A3394E">
        <w:rPr>
          <w:rFonts w:ascii="Times New Roman" w:eastAsia="Times New Roman" w:hAnsi="Times New Roman" w:cs="Times New Roman"/>
          <w:sz w:val="24"/>
          <w:szCs w:val="24"/>
        </w:rPr>
        <w:t>all</w:t>
      </w:r>
      <w:r w:rsidRPr="00A3394E">
        <w:rPr>
          <w:rFonts w:ascii="Times New Roman" w:eastAsia="Times New Roman" w:hAnsi="Times New Roman" w:cs="Times New Roman"/>
          <w:sz w:val="24"/>
          <w:szCs w:val="24"/>
        </w:rPr>
        <w:t xml:space="preserve"> applicable </w:t>
      </w:r>
      <w:proofErr w:type="gramStart"/>
      <w:r w:rsidRPr="00A3394E">
        <w:rPr>
          <w:rFonts w:ascii="Times New Roman" w:eastAsia="Times New Roman" w:hAnsi="Times New Roman" w:cs="Times New Roman"/>
          <w:sz w:val="24"/>
          <w:szCs w:val="24"/>
        </w:rPr>
        <w:t>codes,</w:t>
      </w:r>
      <w:proofErr w:type="gramEnd"/>
      <w:r w:rsidRPr="00A3394E">
        <w:rPr>
          <w:rFonts w:ascii="Times New Roman" w:eastAsia="Times New Roman" w:hAnsi="Times New Roman" w:cs="Times New Roman"/>
          <w:sz w:val="24"/>
          <w:szCs w:val="24"/>
        </w:rPr>
        <w:t xml:space="preserve"> and standards.</w:t>
      </w:r>
    </w:p>
    <w:p w14:paraId="29B44F2B" w14:textId="77777777" w:rsidR="00A3394E" w:rsidRPr="00A3394E" w:rsidRDefault="00A3394E" w:rsidP="00A3394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p>
    <w:p w14:paraId="054DDBFF" w14:textId="77777777" w:rsidR="00A3394E" w:rsidRPr="00A3394E" w:rsidRDefault="00A3394E" w:rsidP="00A3394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A3394E">
        <w:rPr>
          <w:rFonts w:ascii="Times New Roman" w:eastAsia="Times New Roman" w:hAnsi="Times New Roman" w:cs="Times New Roman"/>
          <w:sz w:val="24"/>
          <w:szCs w:val="24"/>
        </w:rPr>
        <w:t xml:space="preserve">Any change or revision of this plan will render this review void and will require submittal of the new, or revised, layout for fire department review. If you have any questions, please contact me at 801-782-3580.  </w:t>
      </w:r>
    </w:p>
    <w:p w14:paraId="16FD8208" w14:textId="77777777" w:rsidR="006B6B2D" w:rsidRDefault="006B6B2D" w:rsidP="006B6B2D">
      <w:pPr>
        <w:spacing w:after="0" w:line="240" w:lineRule="auto"/>
        <w:rPr>
          <w:rFonts w:ascii="Times New Roman" w:eastAsia="Times New Roman" w:hAnsi="Times New Roman" w:cs="Times New Roman"/>
          <w:sz w:val="24"/>
          <w:szCs w:val="20"/>
        </w:rPr>
      </w:pPr>
    </w:p>
    <w:p w14:paraId="16722FD2" w14:textId="77777777" w:rsidR="006B6B2D" w:rsidRDefault="006B6B2D" w:rsidP="006B6B2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Reviewed By:</w:t>
      </w:r>
    </w:p>
    <w:p w14:paraId="35A146A2" w14:textId="5042AD33" w:rsidR="00C37A37" w:rsidRDefault="00D3037B" w:rsidP="006B6B2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David Reed</w:t>
      </w:r>
    </w:p>
    <w:p w14:paraId="4E2DF8FE" w14:textId="215D6E25" w:rsidR="003A5C16" w:rsidRDefault="003A5C16" w:rsidP="006B6B2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Office of the Fire Marshal</w:t>
      </w:r>
    </w:p>
    <w:p w14:paraId="071F894D" w14:textId="77777777" w:rsidR="00F12870" w:rsidRDefault="00F12870" w:rsidP="006B6B2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Weber Fire District</w:t>
      </w:r>
    </w:p>
    <w:p w14:paraId="5FE2F748" w14:textId="77777777" w:rsidR="00F12870" w:rsidRPr="006B6B2D" w:rsidRDefault="00F12870" w:rsidP="006B6B2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801-782-3580</w:t>
      </w:r>
    </w:p>
    <w:sectPr w:rsidR="00F12870" w:rsidRPr="006B6B2D">
      <w:headerReference w:type="default" r:id="rId15"/>
      <w:footerReference w:type="even" r:id="rId16"/>
      <w:footerReference w:type="default" r:id="rId17"/>
      <w:footnotePr>
        <w:numFmt w:val="lowerLetter"/>
      </w:footnotePr>
      <w:endnotePr>
        <w:numFmt w:val="lowerLetter"/>
      </w:endnotePr>
      <w:type w:val="continuous"/>
      <w:pgSz w:w="12240" w:h="15840"/>
      <w:pgMar w:top="1440" w:right="1440" w:bottom="1690" w:left="1440" w:header="720" w:footer="9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996DF" w14:textId="77777777" w:rsidR="009207FA" w:rsidRDefault="009207FA" w:rsidP="006B6B2D">
      <w:pPr>
        <w:spacing w:after="0" w:line="240" w:lineRule="auto"/>
      </w:pPr>
      <w:r>
        <w:separator/>
      </w:r>
    </w:p>
  </w:endnote>
  <w:endnote w:type="continuationSeparator" w:id="0">
    <w:p w14:paraId="0477A718" w14:textId="77777777" w:rsidR="009207FA" w:rsidRDefault="009207FA" w:rsidP="006B6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9628" w14:textId="77777777" w:rsidR="004A61CB" w:rsidRDefault="000464F0">
    <w:pPr>
      <w:widowControl w:val="0"/>
      <w:pBdr>
        <w:top w:val="single" w:sz="7" w:space="0" w:color="000000"/>
        <w:bottom w:val="single" w:sz="7" w:space="0" w:color="00000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sz w:val="20"/>
      </w:rPr>
    </w:pPr>
    <w:r>
      <w:rPr>
        <w:b/>
        <w:sz w:val="20"/>
      </w:rPr>
      <w:t xml:space="preserve">Chief, David L. </w:t>
    </w:r>
    <w:proofErr w:type="gramStart"/>
    <w:r>
      <w:rPr>
        <w:b/>
        <w:sz w:val="20"/>
      </w:rPr>
      <w:t>Austin  -</w:t>
    </w:r>
    <w:proofErr w:type="gramEnd"/>
    <w:r>
      <w:rPr>
        <w:b/>
        <w:sz w:val="20"/>
      </w:rPr>
      <w:t xml:space="preserve">  Deputy Chief, Paul Sullivan  - Fire Marshal, Brandon Thueson</w:t>
    </w:r>
  </w:p>
  <w:p w14:paraId="58637850" w14:textId="77777777" w:rsidR="004A61CB" w:rsidRDefault="004A61C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0F76" w14:textId="77777777" w:rsidR="004A61CB" w:rsidRDefault="004A61C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399B" w14:textId="77777777" w:rsidR="009207FA" w:rsidRDefault="009207FA" w:rsidP="006B6B2D">
      <w:pPr>
        <w:spacing w:after="0" w:line="240" w:lineRule="auto"/>
      </w:pPr>
      <w:r>
        <w:separator/>
      </w:r>
    </w:p>
  </w:footnote>
  <w:footnote w:type="continuationSeparator" w:id="0">
    <w:p w14:paraId="41A6DE76" w14:textId="77777777" w:rsidR="009207FA" w:rsidRDefault="009207FA" w:rsidP="006B6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9298" w14:textId="77777777" w:rsidR="008B6C07" w:rsidRDefault="008B6C07" w:rsidP="008B6C07">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83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Times New Roman"/>
        <w:sz w:val="24"/>
        <w:szCs w:val="20"/>
      </w:rPr>
    </w:pPr>
    <w:r w:rsidRPr="006B6B2D">
      <w:rPr>
        <w:rFonts w:ascii="Times New Roman" w:eastAsia="Times New Roman" w:hAnsi="Times New Roman" w:cs="Times New Roman"/>
        <w:noProof/>
        <w:sz w:val="24"/>
        <w:szCs w:val="20"/>
      </w:rPr>
      <w:drawing>
        <wp:anchor distT="0" distB="0" distL="114300" distR="114300" simplePos="0" relativeHeight="251659264" behindDoc="1" locked="0" layoutInCell="1" allowOverlap="1" wp14:anchorId="6B188A15" wp14:editId="27762F42">
          <wp:simplePos x="0" y="0"/>
          <wp:positionH relativeFrom="column">
            <wp:posOffset>-654050</wp:posOffset>
          </wp:positionH>
          <wp:positionV relativeFrom="paragraph">
            <wp:posOffset>-285750</wp:posOffset>
          </wp:positionV>
          <wp:extent cx="647700" cy="630194"/>
          <wp:effectExtent l="0" t="0" r="0" b="0"/>
          <wp:wrapNone/>
          <wp:docPr id="1" name="Picture 1" descr="District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trict Logo 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63019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sz w:val="24"/>
        <w:szCs w:val="20"/>
      </w:rPr>
      <w:t>2023 West 1300 North</w:t>
    </w:r>
  </w:p>
  <w:p w14:paraId="4E7CBBD7" w14:textId="77777777" w:rsidR="008B6C07" w:rsidRPr="008B6C07" w:rsidRDefault="008B6C07" w:rsidP="008B6C07">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83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Times New Roman"/>
        <w:sz w:val="24"/>
        <w:szCs w:val="20"/>
      </w:rPr>
    </w:pPr>
    <w:r>
      <w:rPr>
        <w:rFonts w:ascii="Arial" w:eastAsia="Times New Roman" w:hAnsi="Arial" w:cs="Times New Roman"/>
        <w:sz w:val="24"/>
        <w:szCs w:val="20"/>
      </w:rPr>
      <w:t>Farr West Utah, 84404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0AD2"/>
    <w:multiLevelType w:val="hybridMultilevel"/>
    <w:tmpl w:val="915C0CD2"/>
    <w:lvl w:ilvl="0" w:tplc="FF06527E">
      <w:start w:val="1"/>
      <w:numFmt w:val="decimal"/>
      <w:lvlText w:val="G%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C1891"/>
    <w:multiLevelType w:val="hybridMultilevel"/>
    <w:tmpl w:val="54629978"/>
    <w:lvl w:ilvl="0" w:tplc="A3FA5F6E">
      <w:start w:val="1"/>
      <w:numFmt w:val="decimal"/>
      <w:lvlText w:val="S%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7667F"/>
    <w:multiLevelType w:val="hybridMultilevel"/>
    <w:tmpl w:val="F3C470AC"/>
    <w:lvl w:ilvl="0" w:tplc="A3FA5F6E">
      <w:start w:val="1"/>
      <w:numFmt w:val="decimal"/>
      <w:lvlText w:val="S%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494A46"/>
    <w:multiLevelType w:val="hybridMultilevel"/>
    <w:tmpl w:val="C35C315A"/>
    <w:lvl w:ilvl="0" w:tplc="18E442EC">
      <w:start w:val="1"/>
      <w:numFmt w:val="decimal"/>
      <w:lvlText w:val="S%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FF390B"/>
    <w:multiLevelType w:val="hybridMultilevel"/>
    <w:tmpl w:val="6A1A0468"/>
    <w:lvl w:ilvl="0" w:tplc="A3FA5F6E">
      <w:start w:val="1"/>
      <w:numFmt w:val="decimal"/>
      <w:lvlText w:val="S%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2D7307"/>
    <w:multiLevelType w:val="hybridMultilevel"/>
    <w:tmpl w:val="6D98C966"/>
    <w:lvl w:ilvl="0" w:tplc="A70C1A14">
      <w:start w:val="1"/>
      <w:numFmt w:val="decimal"/>
      <w:lvlText w:val="G%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AE781A"/>
    <w:multiLevelType w:val="hybridMultilevel"/>
    <w:tmpl w:val="AD566AE0"/>
    <w:lvl w:ilvl="0" w:tplc="A70C1A14">
      <w:start w:val="1"/>
      <w:numFmt w:val="decimal"/>
      <w:lvlText w:val="G%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88298">
    <w:abstractNumId w:val="3"/>
  </w:num>
  <w:num w:numId="2" w16cid:durableId="406608095">
    <w:abstractNumId w:val="6"/>
  </w:num>
  <w:num w:numId="3" w16cid:durableId="947082823">
    <w:abstractNumId w:val="1"/>
  </w:num>
  <w:num w:numId="4" w16cid:durableId="516820766">
    <w:abstractNumId w:val="0"/>
  </w:num>
  <w:num w:numId="5" w16cid:durableId="226188174">
    <w:abstractNumId w:val="2"/>
  </w:num>
  <w:num w:numId="6" w16cid:durableId="1164783580">
    <w:abstractNumId w:val="4"/>
  </w:num>
  <w:num w:numId="7" w16cid:durableId="4277735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B2D"/>
    <w:rsid w:val="000464F0"/>
    <w:rsid w:val="00056B94"/>
    <w:rsid w:val="00145FA1"/>
    <w:rsid w:val="0019644F"/>
    <w:rsid w:val="001A7C6D"/>
    <w:rsid w:val="002A21A7"/>
    <w:rsid w:val="002D33B6"/>
    <w:rsid w:val="003539F5"/>
    <w:rsid w:val="00370EA2"/>
    <w:rsid w:val="0039397C"/>
    <w:rsid w:val="003A5C16"/>
    <w:rsid w:val="00420701"/>
    <w:rsid w:val="004461F9"/>
    <w:rsid w:val="004A61CB"/>
    <w:rsid w:val="004B0F32"/>
    <w:rsid w:val="00503EA7"/>
    <w:rsid w:val="00507C45"/>
    <w:rsid w:val="0055042D"/>
    <w:rsid w:val="00562556"/>
    <w:rsid w:val="005853D1"/>
    <w:rsid w:val="005B0F31"/>
    <w:rsid w:val="005D64A2"/>
    <w:rsid w:val="006B6B2D"/>
    <w:rsid w:val="007006B9"/>
    <w:rsid w:val="00710C20"/>
    <w:rsid w:val="00793945"/>
    <w:rsid w:val="007B0203"/>
    <w:rsid w:val="007B6B55"/>
    <w:rsid w:val="007D4944"/>
    <w:rsid w:val="00801134"/>
    <w:rsid w:val="00803AD9"/>
    <w:rsid w:val="00811053"/>
    <w:rsid w:val="008130D2"/>
    <w:rsid w:val="00831D03"/>
    <w:rsid w:val="008844E3"/>
    <w:rsid w:val="008B6C07"/>
    <w:rsid w:val="008D17F6"/>
    <w:rsid w:val="008E00C6"/>
    <w:rsid w:val="008E67D7"/>
    <w:rsid w:val="009207FA"/>
    <w:rsid w:val="0099263C"/>
    <w:rsid w:val="009A4819"/>
    <w:rsid w:val="009E2E76"/>
    <w:rsid w:val="00A3394E"/>
    <w:rsid w:val="00A43CF9"/>
    <w:rsid w:val="00A6274A"/>
    <w:rsid w:val="00AA4535"/>
    <w:rsid w:val="00AF6994"/>
    <w:rsid w:val="00B044F4"/>
    <w:rsid w:val="00B22886"/>
    <w:rsid w:val="00BC59BD"/>
    <w:rsid w:val="00C15549"/>
    <w:rsid w:val="00C34EF6"/>
    <w:rsid w:val="00C37A37"/>
    <w:rsid w:val="00C86AFE"/>
    <w:rsid w:val="00D041ED"/>
    <w:rsid w:val="00D3037B"/>
    <w:rsid w:val="00DF79CC"/>
    <w:rsid w:val="00E97BF7"/>
    <w:rsid w:val="00F12870"/>
    <w:rsid w:val="00F150A3"/>
    <w:rsid w:val="00F3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B7167D9"/>
  <w15:chartTrackingRefBased/>
  <w15:docId w15:val="{FC0369BC-BA83-4769-8E12-85421075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6B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B2D"/>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6B6B2D"/>
    <w:rPr>
      <w:color w:val="808080"/>
    </w:rPr>
  </w:style>
  <w:style w:type="paragraph" w:styleId="Header">
    <w:name w:val="header"/>
    <w:basedOn w:val="Normal"/>
    <w:link w:val="HeaderChar"/>
    <w:uiPriority w:val="99"/>
    <w:unhideWhenUsed/>
    <w:rsid w:val="006B6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B2D"/>
  </w:style>
  <w:style w:type="paragraph" w:styleId="Footer">
    <w:name w:val="footer"/>
    <w:basedOn w:val="Normal"/>
    <w:link w:val="FooterChar"/>
    <w:uiPriority w:val="99"/>
    <w:unhideWhenUsed/>
    <w:rsid w:val="006B6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hyperlink" Target="http://www.knoxbox.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knoxbox.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noxbox.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knoxbox.com"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eberfiredistrict.com/services/fire-prevention"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85631511-05F6-4761-B2CA-5913AC06D454}"/>
      </w:docPartPr>
      <w:docPartBody>
        <w:p w:rsidR="00984CE7" w:rsidRDefault="004D04FD">
          <w:r w:rsidRPr="00776F4B">
            <w:rPr>
              <w:rStyle w:val="PlaceholderText"/>
            </w:rPr>
            <w:t>Choose an item.</w:t>
          </w:r>
        </w:p>
      </w:docPartBody>
    </w:docPart>
    <w:docPart>
      <w:docPartPr>
        <w:name w:val="3BDC3EE1A78E413CAE53ED3410CCFB92"/>
        <w:category>
          <w:name w:val="General"/>
          <w:gallery w:val="placeholder"/>
        </w:category>
        <w:types>
          <w:type w:val="bbPlcHdr"/>
        </w:types>
        <w:behaviors>
          <w:behavior w:val="content"/>
        </w:behaviors>
        <w:guid w:val="{8E11164C-45DB-4FA7-9797-75F67D267E34}"/>
      </w:docPartPr>
      <w:docPartBody>
        <w:p w:rsidR="00DF1584" w:rsidRDefault="00375644" w:rsidP="00375644">
          <w:pPr>
            <w:pStyle w:val="3BDC3EE1A78E413CAE53ED3410CCFB92"/>
          </w:pPr>
          <w:r w:rsidRPr="00776F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FD"/>
    <w:rsid w:val="00375644"/>
    <w:rsid w:val="0042272F"/>
    <w:rsid w:val="00460F61"/>
    <w:rsid w:val="004A51C9"/>
    <w:rsid w:val="004D04FD"/>
    <w:rsid w:val="008835BE"/>
    <w:rsid w:val="00984CE7"/>
    <w:rsid w:val="00B66AB4"/>
    <w:rsid w:val="00BD03A3"/>
    <w:rsid w:val="00D26775"/>
    <w:rsid w:val="00DF1584"/>
    <w:rsid w:val="00E20332"/>
    <w:rsid w:val="00E32BC4"/>
    <w:rsid w:val="00F2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644"/>
    <w:rPr>
      <w:color w:val="808080"/>
    </w:rPr>
  </w:style>
  <w:style w:type="paragraph" w:customStyle="1" w:styleId="3BDC3EE1A78E413CAE53ED3410CCFB92">
    <w:name w:val="3BDC3EE1A78E413CAE53ED3410CCFB92"/>
    <w:rsid w:val="003756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2195</Words>
  <Characters>11432</Characters>
  <Application>Microsoft Office Word</Application>
  <DocSecurity>0</DocSecurity>
  <Lines>235</Lines>
  <Paragraphs>86</Paragraphs>
  <ScaleCrop>false</ScaleCrop>
  <HeadingPairs>
    <vt:vector size="2" baseType="variant">
      <vt:variant>
        <vt:lpstr>Title</vt:lpstr>
      </vt:variant>
      <vt:variant>
        <vt:i4>1</vt:i4>
      </vt:variant>
    </vt:vector>
  </HeadingPairs>
  <TitlesOfParts>
    <vt:vector size="1" baseType="lpstr">
      <vt:lpstr>CPR-SPR-SUB Review Template</vt:lpstr>
    </vt:vector>
  </TitlesOfParts>
  <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CPR-SPR-SUB Review Template</dc:title>
  <dc:subject/>
  <dc:creator>Brandon</dc:creator>
  <cp:keywords>Site Plan;Subdivision;Construction Plan Review</cp:keywords>
  <dc:description/>
  <cp:lastModifiedBy>David Reed</cp:lastModifiedBy>
  <cp:revision>2</cp:revision>
  <cp:lastPrinted>2019-08-22T16:04:00Z</cp:lastPrinted>
  <dcterms:created xsi:type="dcterms:W3CDTF">2023-10-11T16:14:00Z</dcterms:created>
  <dcterms:modified xsi:type="dcterms:W3CDTF">2023-10-11T16:14:00Z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52c399c97813cf3ed257a8789b95452f3e2883158246418f74d2e4865946c07c</vt:lpwstr>
  </property>
</Properties>
</file>