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E43F56">
        <w:rPr>
          <w:color w:val="auto"/>
          <w:sz w:val="26"/>
          <w:szCs w:val="26"/>
        </w:rPr>
        <w:t>May 22</w:t>
      </w:r>
      <w:r w:rsidR="00E97DA6">
        <w:rPr>
          <w:color w:val="auto"/>
          <w:sz w:val="26"/>
          <w:szCs w:val="26"/>
        </w:rPr>
        <w:t>, 20</w:t>
      </w:r>
      <w:r w:rsidR="00F47158" w:rsidRPr="00DC6CD4">
        <w:rPr>
          <w:color w:val="auto"/>
          <w:sz w:val="26"/>
          <w:szCs w:val="26"/>
        </w:rPr>
        <w:t>14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3D640F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A1FCC" w:rsidRPr="003D640F">
        <w:rPr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E43F56">
        <w:rPr>
          <w:b/>
        </w:rPr>
        <w:t>April 10</w:t>
      </w:r>
      <w:r w:rsidR="00E97DA6">
        <w:rPr>
          <w:b/>
        </w:rPr>
        <w:t>, 2014</w:t>
      </w:r>
      <w:r w:rsidRPr="00FB50B6">
        <w:rPr>
          <w:b/>
        </w:rPr>
        <w:t xml:space="preserve"> meeting minutes</w:t>
      </w:r>
    </w:p>
    <w:p w:rsidR="00843F41" w:rsidRDefault="00843F41" w:rsidP="00843F41">
      <w:pPr>
        <w:pStyle w:val="Stylemin"/>
        <w:tabs>
          <w:tab w:val="left" w:pos="2070"/>
        </w:tabs>
        <w:ind w:left="1440" w:hanging="540"/>
        <w:rPr>
          <w:b/>
        </w:rPr>
      </w:pPr>
    </w:p>
    <w:p w:rsidR="00663120" w:rsidRDefault="00843F41" w:rsidP="00843F41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2.</w:t>
      </w:r>
      <w:r>
        <w:rPr>
          <w:b/>
        </w:rPr>
        <w:tab/>
        <w:t>BOA 2014-06</w:t>
      </w:r>
      <w:r>
        <w:rPr>
          <w:b/>
        </w:rPr>
        <w:tab/>
        <w:t>Consideration and action on an appeal</w:t>
      </w:r>
      <w:r w:rsidR="00D47022">
        <w:rPr>
          <w:b/>
        </w:rPr>
        <w:t xml:space="preserve"> of a decision made by the Weber County Commission on April 1, 2014, to grant an easement across public property in the Residential Estates (RE-20) Zone for the Pas De </w:t>
      </w:r>
      <w:r>
        <w:rPr>
          <w:b/>
        </w:rPr>
        <w:t xml:space="preserve">Calais Subdivision located at approximately </w:t>
      </w:r>
      <w:r w:rsidR="00D47022">
        <w:rPr>
          <w:b/>
        </w:rPr>
        <w:t xml:space="preserve">6050 South 2900 East </w:t>
      </w:r>
    </w:p>
    <w:p w:rsidR="00843F41" w:rsidRPr="00FB50B6" w:rsidRDefault="00663120" w:rsidP="00843F41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ab/>
      </w:r>
      <w:r>
        <w:rPr>
          <w:b/>
        </w:rPr>
        <w:tab/>
      </w:r>
      <w:r w:rsidR="00843F41">
        <w:rPr>
          <w:b/>
        </w:rPr>
        <w:t>(Carol</w:t>
      </w:r>
      <w:r w:rsidR="00D47022">
        <w:rPr>
          <w:b/>
        </w:rPr>
        <w:t xml:space="preserve"> C.</w:t>
      </w:r>
      <w:r w:rsidR="00843F41">
        <w:rPr>
          <w:b/>
        </w:rPr>
        <w:t xml:space="preserve"> Browning, Applicant)  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663120" w:rsidRDefault="00D94DF3" w:rsidP="00665ED8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3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  <w:t>BOA</w:t>
      </w:r>
      <w:r w:rsidR="00F47158">
        <w:rPr>
          <w:b/>
        </w:rPr>
        <w:t xml:space="preserve"> 2014</w:t>
      </w:r>
      <w:r w:rsidR="00E43F56">
        <w:rPr>
          <w:b/>
        </w:rPr>
        <w:t>-05</w:t>
      </w:r>
      <w:r w:rsidR="006B7491">
        <w:rPr>
          <w:b/>
        </w:rPr>
        <w:tab/>
        <w:t>Consideration and action on</w:t>
      </w:r>
      <w:r w:rsidR="000A1FCC" w:rsidRPr="00FB50B6">
        <w:rPr>
          <w:b/>
        </w:rPr>
        <w:t xml:space="preserve"> a </w:t>
      </w:r>
      <w:r w:rsidR="00665ED8">
        <w:rPr>
          <w:b/>
        </w:rPr>
        <w:t xml:space="preserve">variance request </w:t>
      </w:r>
      <w:r w:rsidR="00E43F56">
        <w:rPr>
          <w:b/>
        </w:rPr>
        <w:t>for a reduction of lot width for two (2) lots with existing homes within the Agricultural (A-1) Zone located at approximately 700 S 4100 W and 708 S 4100 W in Ogden</w:t>
      </w:r>
    </w:p>
    <w:p w:rsidR="00FB50B6" w:rsidRDefault="00663120" w:rsidP="00665ED8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ab/>
      </w:r>
      <w:r>
        <w:rPr>
          <w:b/>
        </w:rPr>
        <w:tab/>
      </w:r>
      <w:r w:rsidR="00E43F56">
        <w:rPr>
          <w:b/>
        </w:rPr>
        <w:t xml:space="preserve">(Dan Musgrave, </w:t>
      </w:r>
      <w:r w:rsidR="00665ED8">
        <w:rPr>
          <w:b/>
        </w:rPr>
        <w:t>Applicant)</w:t>
      </w:r>
      <w:r w:rsidR="00FB50B6" w:rsidRPr="00FB50B6">
        <w:rPr>
          <w:b/>
        </w:rPr>
        <w:t xml:space="preserve"> </w:t>
      </w:r>
    </w:p>
    <w:p w:rsidR="00F47158" w:rsidRDefault="00F4715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FB50B6" w:rsidRDefault="00843F41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4</w:t>
      </w:r>
      <w:r w:rsidR="00E43F56">
        <w:rPr>
          <w:b/>
        </w:rPr>
        <w:t>.</w:t>
      </w:r>
      <w:r w:rsidR="00E43F56">
        <w:rPr>
          <w:b/>
        </w:rPr>
        <w:tab/>
        <w:t>BOA 2014-07</w:t>
      </w:r>
      <w:r w:rsidR="00F47158">
        <w:rPr>
          <w:b/>
        </w:rPr>
        <w:tab/>
        <w:t xml:space="preserve">Consideration and action </w:t>
      </w:r>
      <w:r w:rsidR="006B7491">
        <w:rPr>
          <w:b/>
        </w:rPr>
        <w:t>on</w:t>
      </w:r>
      <w:r w:rsidR="00F47158">
        <w:rPr>
          <w:b/>
        </w:rPr>
        <w:t xml:space="preserve"> a variance </w:t>
      </w:r>
      <w:r w:rsidR="00E43F56">
        <w:rPr>
          <w:b/>
        </w:rPr>
        <w:t xml:space="preserve">for a reduction to the required 30 foot front yard setback up to 2 feet 6 inches on Lot 14 </w:t>
      </w:r>
      <w:r w:rsidR="004160F0">
        <w:rPr>
          <w:b/>
        </w:rPr>
        <w:t xml:space="preserve">of Ogden Canyon Wildwood Estates Subdivision </w:t>
      </w:r>
      <w:r w:rsidR="00E43F56">
        <w:rPr>
          <w:b/>
        </w:rPr>
        <w:t xml:space="preserve">in the </w:t>
      </w:r>
      <w:r w:rsidR="004160F0">
        <w:rPr>
          <w:b/>
        </w:rPr>
        <w:t xml:space="preserve">Forest </w:t>
      </w:r>
      <w:r w:rsidR="00665ED8">
        <w:rPr>
          <w:b/>
        </w:rPr>
        <w:t>Residential (</w:t>
      </w:r>
      <w:r w:rsidR="004160F0">
        <w:rPr>
          <w:b/>
        </w:rPr>
        <w:t>FR-1</w:t>
      </w:r>
      <w:r w:rsidR="001C0B9D">
        <w:rPr>
          <w:b/>
        </w:rPr>
        <w:t>) Zone</w:t>
      </w:r>
      <w:r w:rsidR="005D26C3">
        <w:rPr>
          <w:b/>
        </w:rPr>
        <w:t xml:space="preserve"> </w:t>
      </w:r>
      <w:r w:rsidR="00DC6CD4">
        <w:rPr>
          <w:b/>
        </w:rPr>
        <w:t xml:space="preserve">located at </w:t>
      </w:r>
      <w:r w:rsidR="004160F0">
        <w:rPr>
          <w:b/>
        </w:rPr>
        <w:t xml:space="preserve">approximately 973 Ogden Canyon  </w:t>
      </w:r>
      <w:r w:rsidR="00DC6CD4">
        <w:rPr>
          <w:b/>
        </w:rPr>
        <w:t>(</w:t>
      </w:r>
      <w:r w:rsidR="004160F0">
        <w:rPr>
          <w:b/>
        </w:rPr>
        <w:t>Jerry and Kathy Burgess</w:t>
      </w:r>
      <w:r w:rsidR="004B61E0">
        <w:rPr>
          <w:b/>
        </w:rPr>
        <w:t>, Applicant</w:t>
      </w:r>
      <w:r w:rsidR="004160F0">
        <w:rPr>
          <w:b/>
        </w:rPr>
        <w:t>s</w:t>
      </w:r>
      <w:r w:rsidR="00F47158">
        <w:rPr>
          <w:b/>
        </w:rPr>
        <w:t>)</w:t>
      </w:r>
    </w:p>
    <w:p w:rsidR="004160F0" w:rsidRDefault="004160F0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BF7E28" w:rsidRPr="00FB50B6" w:rsidRDefault="00843F41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5</w:t>
      </w:r>
      <w:r w:rsidR="00BF7E28">
        <w:rPr>
          <w:b/>
        </w:rPr>
        <w:t>.</w:t>
      </w:r>
      <w:r w:rsidR="00BF7E28">
        <w:rPr>
          <w:b/>
        </w:rPr>
        <w:tab/>
        <w:t>Other Business:</w:t>
      </w:r>
    </w:p>
    <w:p w:rsidR="000A1FCC" w:rsidRDefault="000A1FCC" w:rsidP="00FB50B6">
      <w:pPr>
        <w:pStyle w:val="Stylemin"/>
        <w:tabs>
          <w:tab w:val="left" w:pos="540"/>
          <w:tab w:val="left" w:pos="2070"/>
        </w:tabs>
        <w:rPr>
          <w:b/>
        </w:rPr>
      </w:pPr>
    </w:p>
    <w:p w:rsidR="000A1FCC" w:rsidRDefault="00843F41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6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EF12B1" w:rsidRDefault="00EF12B1" w:rsidP="00EF12B1"/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</w:pPr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6267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057" w:rsidRPr="00613AA8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In compliance with the American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D95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A7" w:rsidRDefault="000461A7" w:rsidP="00F47158">
      <w:r>
        <w:separator/>
      </w:r>
    </w:p>
  </w:endnote>
  <w:endnote w:type="continuationSeparator" w:id="0">
    <w:p w:rsidR="000461A7" w:rsidRDefault="000461A7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A7" w:rsidRDefault="000461A7" w:rsidP="00F47158">
      <w:r>
        <w:separator/>
      </w:r>
    </w:p>
  </w:footnote>
  <w:footnote w:type="continuationSeparator" w:id="0">
    <w:p w:rsidR="000461A7" w:rsidRDefault="000461A7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06FD9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461A7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239C"/>
    <w:rsid w:val="001933BA"/>
    <w:rsid w:val="001A56B5"/>
    <w:rsid w:val="001A7D6E"/>
    <w:rsid w:val="001B0D93"/>
    <w:rsid w:val="001B28C1"/>
    <w:rsid w:val="001B4D77"/>
    <w:rsid w:val="001C0B9D"/>
    <w:rsid w:val="001C2F89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05782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15D9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4253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1669"/>
    <w:rsid w:val="003559BA"/>
    <w:rsid w:val="00357DDC"/>
    <w:rsid w:val="0036631B"/>
    <w:rsid w:val="00373485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160F0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3EFA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C0CB0"/>
    <w:rsid w:val="005D26C3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2673D"/>
    <w:rsid w:val="00632D36"/>
    <w:rsid w:val="00634AB4"/>
    <w:rsid w:val="0063518C"/>
    <w:rsid w:val="00635992"/>
    <w:rsid w:val="00643126"/>
    <w:rsid w:val="006477F7"/>
    <w:rsid w:val="00657F79"/>
    <w:rsid w:val="00663120"/>
    <w:rsid w:val="00665ED8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B50AD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3F41"/>
    <w:rsid w:val="00844E32"/>
    <w:rsid w:val="00850C04"/>
    <w:rsid w:val="00851DA4"/>
    <w:rsid w:val="00860631"/>
    <w:rsid w:val="00860BD6"/>
    <w:rsid w:val="00870116"/>
    <w:rsid w:val="0087530B"/>
    <w:rsid w:val="00876E8F"/>
    <w:rsid w:val="008801ED"/>
    <w:rsid w:val="00880C12"/>
    <w:rsid w:val="00881028"/>
    <w:rsid w:val="00884A0E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36DE0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445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A3A29"/>
    <w:rsid w:val="00BB052E"/>
    <w:rsid w:val="00BC0241"/>
    <w:rsid w:val="00BC32EC"/>
    <w:rsid w:val="00BC58DE"/>
    <w:rsid w:val="00BD1112"/>
    <w:rsid w:val="00BD49C4"/>
    <w:rsid w:val="00BD5CA6"/>
    <w:rsid w:val="00BD5E15"/>
    <w:rsid w:val="00BE208B"/>
    <w:rsid w:val="00BF0981"/>
    <w:rsid w:val="00BF0D2B"/>
    <w:rsid w:val="00BF2D76"/>
    <w:rsid w:val="00BF7AEB"/>
    <w:rsid w:val="00BF7E28"/>
    <w:rsid w:val="00BF7F76"/>
    <w:rsid w:val="00C00525"/>
    <w:rsid w:val="00C0131F"/>
    <w:rsid w:val="00C023EB"/>
    <w:rsid w:val="00C02DCA"/>
    <w:rsid w:val="00C10088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33EB"/>
    <w:rsid w:val="00C774CB"/>
    <w:rsid w:val="00C80A9F"/>
    <w:rsid w:val="00C83124"/>
    <w:rsid w:val="00C84C45"/>
    <w:rsid w:val="00C84F60"/>
    <w:rsid w:val="00C85D59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47022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4DF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3F56"/>
    <w:rsid w:val="00E45EBD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97D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12B1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7059-D22B-46EB-833A-D510690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2014-05-16T17:11:00Z</cp:lastPrinted>
  <dcterms:created xsi:type="dcterms:W3CDTF">2014-05-16T17:12:00Z</dcterms:created>
  <dcterms:modified xsi:type="dcterms:W3CDTF">2014-05-16T17:12:00Z</dcterms:modified>
</cp:coreProperties>
</file>