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6"/>
        <w:gridCol w:w="7632"/>
      </w:tblGrid>
      <w:tr w:rsidR="00D81530" w:rsidTr="00CC0599">
        <w:trPr>
          <w:trHeight w:val="440"/>
        </w:trPr>
        <w:tc>
          <w:tcPr>
            <w:tcW w:w="2448" w:type="dxa"/>
            <w:vAlign w:val="center"/>
          </w:tcPr>
          <w:p w:rsidR="00D81530" w:rsidRPr="00557D4B" w:rsidRDefault="00597D22"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485900" cy="485775"/>
                  <wp:effectExtent l="19050" t="0" r="0"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 Logo.emf"/>
                          <pic:cNvPicPr>
                            <a:picLocks noChangeAspect="1" noChangeArrowheads="1"/>
                          </pic:cNvPicPr>
                        </pic:nvPicPr>
                        <pic:blipFill>
                          <a:blip r:embed="rId8"/>
                          <a:srcRect/>
                          <a:stretch>
                            <a:fillRect/>
                          </a:stretch>
                        </pic:blipFill>
                        <pic:spPr bwMode="auto">
                          <a:xfrm>
                            <a:off x="0" y="0"/>
                            <a:ext cx="1485900" cy="485775"/>
                          </a:xfrm>
                          <a:prstGeom prst="rect">
                            <a:avLst/>
                          </a:prstGeom>
                          <a:noFill/>
                          <a:ln w="9525">
                            <a:noFill/>
                            <a:miter lim="800000"/>
                            <a:headEnd/>
                            <a:tailEnd/>
                          </a:ln>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r w:rsidR="004B5247">
              <w:rPr>
                <w:rFonts w:asciiTheme="majorHAnsi" w:hAnsiTheme="majorHAnsi"/>
                <w:b/>
                <w:sz w:val="28"/>
                <w:szCs w:val="28"/>
              </w:rPr>
              <w:t>Weber County Board of Adjustment</w:t>
            </w:r>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rFonts w:cstheme="minorBidi"/>
          <w:b/>
          <w:bCs w:val="0"/>
          <w:sz w:val="24"/>
        </w:rPr>
      </w:pPr>
      <w:r w:rsidRPr="00C42C64">
        <w:rPr>
          <w:rStyle w:val="Strong"/>
          <w:rFonts w:cstheme="minorBidi"/>
          <w:b/>
          <w:bCs w:val="0"/>
          <w:sz w:val="24"/>
        </w:rPr>
        <w:t>Synopsis</w:t>
      </w:r>
    </w:p>
    <w:p w:rsidR="00363E09" w:rsidRPr="00C42C64" w:rsidRDefault="00363E09" w:rsidP="00C42C64">
      <w:pPr>
        <w:pStyle w:val="Header2"/>
        <w:rPr>
          <w:rStyle w:val="Strong"/>
          <w:rFonts w:cstheme="minorBidi"/>
          <w:b/>
          <w:bCs w:val="0"/>
        </w:rPr>
      </w:pPr>
      <w:r w:rsidRPr="00C42C64">
        <w:rPr>
          <w:rStyle w:val="Strong"/>
          <w:rFonts w:cstheme="minorBidi"/>
          <w:b/>
          <w:bCs w:val="0"/>
        </w:rPr>
        <w:t>Application Information</w:t>
      </w:r>
    </w:p>
    <w:p w:rsidR="00363E09" w:rsidRPr="00CE527A" w:rsidRDefault="00363E09" w:rsidP="00C5656F">
      <w:pPr>
        <w:pStyle w:val="Info"/>
        <w:ind w:left="2640" w:hanging="2352"/>
        <w:rPr>
          <w:rStyle w:val="Strong"/>
          <w:rFonts w:cstheme="minorBidi"/>
          <w:b w:val="0"/>
          <w:bCs w:val="0"/>
        </w:rPr>
      </w:pPr>
      <w:r w:rsidRPr="00CE527A">
        <w:rPr>
          <w:rStyle w:val="Strong"/>
          <w:rFonts w:cstheme="minorBidi"/>
        </w:rPr>
        <w:t>Application Request:</w:t>
      </w:r>
      <w:r w:rsidRPr="00CE527A">
        <w:rPr>
          <w:rStyle w:val="Strong"/>
          <w:rFonts w:cstheme="minorBidi"/>
          <w:b w:val="0"/>
          <w:bCs w:val="0"/>
        </w:rPr>
        <w:tab/>
      </w:r>
      <w:r w:rsidR="00D65BB2" w:rsidRPr="00032A2A">
        <w:t>Consideration and action on an appeal of an administrative decision</w:t>
      </w:r>
      <w:r w:rsidR="00216BC1">
        <w:t>,</w:t>
      </w:r>
      <w:r w:rsidR="00D65BB2" w:rsidRPr="00032A2A">
        <w:t xml:space="preserve"> </w:t>
      </w:r>
      <w:r w:rsidR="00597D22">
        <w:t xml:space="preserve">made </w:t>
      </w:r>
      <w:r w:rsidR="009E0AAF" w:rsidRPr="00032A2A">
        <w:t>by the Weber County Planning Division</w:t>
      </w:r>
      <w:r w:rsidR="00216BC1">
        <w:t>,</w:t>
      </w:r>
      <w:r w:rsidR="009E0AAF" w:rsidRPr="00032A2A">
        <w:t xml:space="preserve"> to </w:t>
      </w:r>
      <w:r w:rsidR="00597D22">
        <w:t>grant an approval of an Access Exception (AE#2013-03)</w:t>
      </w:r>
      <w:r w:rsidR="00216BC1">
        <w:t xml:space="preserve"> </w:t>
      </w:r>
      <w:r w:rsidR="00597D22">
        <w:t xml:space="preserve">for </w:t>
      </w:r>
      <w:r w:rsidR="00980579">
        <w:t>two building lots in a proposed subdivision</w:t>
      </w:r>
      <w:r w:rsidR="004A43D6" w:rsidRPr="00032A2A">
        <w:t>, (</w:t>
      </w:r>
      <w:r w:rsidR="00980579">
        <w:t>6050 South and 2900 East in the Uintah Highlands area) owned by Matthew and Laura Rasmussen</w:t>
      </w:r>
      <w:r w:rsidR="0082389E">
        <w:t xml:space="preserve">.  The allegation is that the Planning Division </w:t>
      </w:r>
      <w:r w:rsidR="00286614">
        <w:t>erred</w:t>
      </w:r>
      <w:r w:rsidR="0082389E">
        <w:t xml:space="preserve"> in its decision to</w:t>
      </w:r>
      <w:r w:rsidR="00286614">
        <w:t xml:space="preserve"> </w:t>
      </w:r>
      <w:r w:rsidR="00597D22">
        <w:t xml:space="preserve">approve </w:t>
      </w:r>
      <w:r w:rsidR="003742FA">
        <w:t>the</w:t>
      </w:r>
      <w:r w:rsidR="00597D22">
        <w:t xml:space="preserve"> access exception</w:t>
      </w:r>
      <w:r w:rsidR="00286614">
        <w:t>.</w:t>
      </w:r>
      <w:r w:rsidR="0082389E">
        <w:t xml:space="preserve">  </w:t>
      </w:r>
      <w:r w:rsidR="00216BC1">
        <w:t xml:space="preserve"> </w:t>
      </w:r>
    </w:p>
    <w:p w:rsidR="00363E09" w:rsidRPr="00CE527A" w:rsidRDefault="00363E09" w:rsidP="003847F3">
      <w:pPr>
        <w:pStyle w:val="Info"/>
        <w:rPr>
          <w:rStyle w:val="Strong"/>
          <w:rFonts w:cstheme="minorBidi"/>
          <w:b w:val="0"/>
          <w:bCs w:val="0"/>
        </w:rPr>
      </w:pPr>
      <w:r w:rsidRPr="00CE527A">
        <w:rPr>
          <w:rStyle w:val="Strong"/>
          <w:rFonts w:cstheme="minorBidi"/>
        </w:rPr>
        <w:t>Agenda Date:</w:t>
      </w:r>
      <w:r w:rsidRPr="00CE527A">
        <w:rPr>
          <w:rStyle w:val="Strong"/>
          <w:rFonts w:cstheme="minorBidi"/>
          <w:b w:val="0"/>
          <w:bCs w:val="0"/>
        </w:rPr>
        <w:tab/>
      </w:r>
      <w:r w:rsidR="003742FA">
        <w:rPr>
          <w:rStyle w:val="Strong"/>
          <w:rFonts w:cstheme="minorBidi"/>
          <w:b w:val="0"/>
          <w:bCs w:val="0"/>
        </w:rPr>
        <w:t>Thursday, August 25, 2016</w:t>
      </w:r>
    </w:p>
    <w:p w:rsidR="00363E09" w:rsidRPr="00CE527A" w:rsidRDefault="004D1649" w:rsidP="003847F3">
      <w:pPr>
        <w:pStyle w:val="Info"/>
        <w:ind w:left="2640" w:hanging="2352"/>
        <w:rPr>
          <w:rStyle w:val="Strong"/>
          <w:rFonts w:cstheme="minorBidi"/>
          <w:b w:val="0"/>
          <w:bCs w:val="0"/>
        </w:rPr>
      </w:pPr>
      <w:r>
        <w:rPr>
          <w:rStyle w:val="Strong"/>
          <w:rFonts w:cstheme="minorBidi"/>
        </w:rPr>
        <w:t>Applicant</w:t>
      </w:r>
      <w:r w:rsidR="00363E09" w:rsidRPr="00CE527A">
        <w:rPr>
          <w:rStyle w:val="Strong"/>
          <w:rFonts w:cstheme="minorBidi"/>
        </w:rPr>
        <w:t>:</w:t>
      </w:r>
      <w:r w:rsidR="00363E09" w:rsidRPr="00CE527A">
        <w:rPr>
          <w:rStyle w:val="Strong"/>
          <w:rFonts w:cstheme="minorBidi"/>
          <w:b w:val="0"/>
          <w:bCs w:val="0"/>
        </w:rPr>
        <w:tab/>
      </w:r>
      <w:r w:rsidR="00D81210">
        <w:t>Carol</w:t>
      </w:r>
      <w:r w:rsidR="00980579">
        <w:t xml:space="preserve"> C. Browning, represented by Richard Reeve.</w:t>
      </w:r>
    </w:p>
    <w:p w:rsidR="00363E09" w:rsidRPr="00CE527A" w:rsidRDefault="00363E09" w:rsidP="003847F3">
      <w:pPr>
        <w:pStyle w:val="Info"/>
        <w:rPr>
          <w:rStyle w:val="Strong"/>
          <w:rFonts w:cstheme="minorBidi"/>
          <w:b w:val="0"/>
          <w:bCs w:val="0"/>
        </w:rPr>
      </w:pPr>
      <w:r w:rsidRPr="00CE527A">
        <w:rPr>
          <w:rStyle w:val="Strong"/>
          <w:rFonts w:cstheme="minorBidi"/>
        </w:rPr>
        <w:t>File Number:</w:t>
      </w:r>
      <w:r w:rsidRPr="00CE527A">
        <w:rPr>
          <w:rStyle w:val="Strong"/>
          <w:rFonts w:cstheme="minorBidi"/>
          <w:b w:val="0"/>
          <w:bCs w:val="0"/>
        </w:rPr>
        <w:tab/>
      </w:r>
      <w:r w:rsidR="00980579">
        <w:t>BOA #2016-03</w:t>
      </w:r>
    </w:p>
    <w:p w:rsidR="00363E09" w:rsidRPr="00C42C64" w:rsidRDefault="00363E09" w:rsidP="00C42C64">
      <w:pPr>
        <w:pStyle w:val="Header2"/>
        <w:rPr>
          <w:rStyle w:val="Strong"/>
          <w:rFonts w:cstheme="minorBidi"/>
          <w:b/>
          <w:bCs w:val="0"/>
        </w:rPr>
      </w:pPr>
      <w:r w:rsidRPr="00C42C64">
        <w:rPr>
          <w:rStyle w:val="Strong"/>
          <w:rFonts w:cstheme="minorBidi"/>
          <w:b/>
          <w:bCs w:val="0"/>
        </w:rPr>
        <w:t>Property Information</w:t>
      </w:r>
    </w:p>
    <w:p w:rsidR="00363E09" w:rsidRPr="00CE527A" w:rsidRDefault="00363E09" w:rsidP="003847F3">
      <w:pPr>
        <w:pStyle w:val="Info"/>
        <w:ind w:left="2640" w:hanging="2352"/>
        <w:rPr>
          <w:rStyle w:val="Strong"/>
          <w:rFonts w:cstheme="minorBidi"/>
          <w:b w:val="0"/>
          <w:bCs w:val="0"/>
        </w:rPr>
      </w:pPr>
      <w:r w:rsidRPr="00CE527A">
        <w:rPr>
          <w:rStyle w:val="Strong"/>
          <w:rFonts w:cstheme="minorBidi"/>
        </w:rPr>
        <w:t>Approximate Address:</w:t>
      </w:r>
      <w:r w:rsidRPr="00CE527A">
        <w:rPr>
          <w:rStyle w:val="Strong"/>
          <w:rFonts w:cstheme="minorBidi"/>
          <w:b w:val="0"/>
          <w:bCs w:val="0"/>
        </w:rPr>
        <w:tab/>
      </w:r>
      <w:r w:rsidR="0048594A">
        <w:t>6050 South and 2900 East in the Uintah Highlands area.</w:t>
      </w:r>
    </w:p>
    <w:p w:rsidR="00363E09" w:rsidRPr="00CE527A" w:rsidRDefault="00363E09" w:rsidP="003847F3">
      <w:pPr>
        <w:pStyle w:val="Info"/>
        <w:ind w:left="2640" w:hanging="2352"/>
        <w:rPr>
          <w:rStyle w:val="Strong"/>
          <w:rFonts w:cstheme="minorBidi"/>
          <w:b w:val="0"/>
          <w:bCs w:val="0"/>
        </w:rPr>
      </w:pPr>
      <w:r w:rsidRPr="00CE527A">
        <w:rPr>
          <w:rStyle w:val="Strong"/>
          <w:rFonts w:cstheme="minorBidi"/>
        </w:rPr>
        <w:t>Project Area:</w:t>
      </w:r>
      <w:r w:rsidRPr="00CE527A">
        <w:rPr>
          <w:rStyle w:val="Strong"/>
          <w:rFonts w:cstheme="minorBidi"/>
          <w:b w:val="0"/>
          <w:bCs w:val="0"/>
        </w:rPr>
        <w:tab/>
      </w:r>
      <w:r w:rsidR="00222A6A">
        <w:t>2.59 A</w:t>
      </w:r>
      <w:r w:rsidR="002C743D">
        <w:t>cres</w:t>
      </w:r>
    </w:p>
    <w:p w:rsidR="00363E09" w:rsidRPr="00CE527A" w:rsidRDefault="00363E09" w:rsidP="003847F3">
      <w:pPr>
        <w:pStyle w:val="Info"/>
        <w:ind w:left="2640" w:hanging="2352"/>
        <w:rPr>
          <w:rStyle w:val="Strong"/>
          <w:rFonts w:cstheme="minorBidi"/>
          <w:b w:val="0"/>
          <w:bCs w:val="0"/>
        </w:rPr>
      </w:pPr>
      <w:r w:rsidRPr="00CE527A">
        <w:rPr>
          <w:rStyle w:val="Strong"/>
          <w:rFonts w:cstheme="minorBidi"/>
        </w:rPr>
        <w:t>Zoning:</w:t>
      </w:r>
      <w:r w:rsidRPr="00CE527A">
        <w:rPr>
          <w:rStyle w:val="Strong"/>
          <w:rFonts w:cstheme="minorBidi"/>
          <w:b w:val="0"/>
          <w:bCs w:val="0"/>
        </w:rPr>
        <w:tab/>
      </w:r>
      <w:r w:rsidR="00222A6A">
        <w:t>Residential Estates-20 Zone (RE-20</w:t>
      </w:r>
      <w:r w:rsidR="002C743D">
        <w:t>)</w:t>
      </w:r>
    </w:p>
    <w:p w:rsidR="00363E09" w:rsidRPr="00CE527A" w:rsidRDefault="00363E09" w:rsidP="003847F3">
      <w:pPr>
        <w:pStyle w:val="Info"/>
        <w:ind w:left="2640" w:hanging="2352"/>
        <w:rPr>
          <w:rStyle w:val="Strong"/>
          <w:rFonts w:cstheme="minorBidi"/>
          <w:b w:val="0"/>
          <w:bCs w:val="0"/>
        </w:rPr>
      </w:pPr>
      <w:r w:rsidRPr="00CE527A">
        <w:rPr>
          <w:rStyle w:val="Strong"/>
          <w:rFonts w:cstheme="minorBidi"/>
        </w:rPr>
        <w:t>Existing Land Use:</w:t>
      </w:r>
      <w:r w:rsidRPr="00CE527A">
        <w:rPr>
          <w:rStyle w:val="Strong"/>
          <w:rFonts w:cstheme="minorBidi"/>
          <w:b w:val="0"/>
          <w:bCs w:val="0"/>
        </w:rPr>
        <w:tab/>
      </w:r>
      <w:r w:rsidR="002C743D">
        <w:t>Residential</w:t>
      </w:r>
      <w:r w:rsidR="007667F7">
        <w:t xml:space="preserve"> Lot (Existing Lot 1R, Calais Subdivision)</w:t>
      </w:r>
    </w:p>
    <w:p w:rsidR="00363E09" w:rsidRPr="00CE527A" w:rsidRDefault="00363E09" w:rsidP="003847F3">
      <w:pPr>
        <w:pStyle w:val="Info"/>
        <w:ind w:left="2640" w:hanging="2352"/>
        <w:rPr>
          <w:rStyle w:val="Strong"/>
          <w:rFonts w:cstheme="minorBidi"/>
          <w:b w:val="0"/>
          <w:bCs w:val="0"/>
        </w:rPr>
      </w:pPr>
      <w:r w:rsidRPr="00CE527A">
        <w:rPr>
          <w:rStyle w:val="Strong"/>
          <w:rFonts w:cstheme="minorBidi"/>
        </w:rPr>
        <w:t>Proposed Land Use:</w:t>
      </w:r>
      <w:r w:rsidRPr="00CE527A">
        <w:rPr>
          <w:rStyle w:val="Strong"/>
          <w:rFonts w:cstheme="minorBidi"/>
          <w:b w:val="0"/>
          <w:bCs w:val="0"/>
        </w:rPr>
        <w:tab/>
      </w:r>
      <w:r w:rsidR="00222A6A">
        <w:t>Further divide residential use.</w:t>
      </w:r>
    </w:p>
    <w:p w:rsidR="00363E09" w:rsidRPr="00CE527A" w:rsidRDefault="00363E09" w:rsidP="003847F3">
      <w:pPr>
        <w:pStyle w:val="Info"/>
        <w:ind w:left="2640" w:hanging="2352"/>
        <w:rPr>
          <w:rStyle w:val="Strong"/>
          <w:rFonts w:cstheme="minorBidi"/>
          <w:b w:val="0"/>
          <w:bCs w:val="0"/>
        </w:rPr>
      </w:pPr>
      <w:r w:rsidRPr="00CE527A">
        <w:rPr>
          <w:rStyle w:val="Strong"/>
          <w:rFonts w:cstheme="minorBidi"/>
        </w:rPr>
        <w:t>Parcel ID:</w:t>
      </w:r>
      <w:r w:rsidRPr="00CE527A">
        <w:rPr>
          <w:rStyle w:val="Strong"/>
          <w:rFonts w:cstheme="minorBidi"/>
          <w:b w:val="0"/>
          <w:bCs w:val="0"/>
        </w:rPr>
        <w:tab/>
      </w:r>
      <w:r w:rsidR="00222A6A">
        <w:t>07-574-0001</w:t>
      </w:r>
    </w:p>
    <w:p w:rsidR="00267332" w:rsidRPr="00CE527A" w:rsidRDefault="00363E09" w:rsidP="003847F3">
      <w:pPr>
        <w:pStyle w:val="Info"/>
        <w:ind w:left="2640" w:hanging="2352"/>
        <w:rPr>
          <w:rStyle w:val="Strong"/>
          <w:rFonts w:cstheme="minorBidi"/>
          <w:b w:val="0"/>
          <w:bCs w:val="0"/>
        </w:rPr>
      </w:pPr>
      <w:r w:rsidRPr="00CE527A">
        <w:rPr>
          <w:rStyle w:val="Strong"/>
          <w:rFonts w:cstheme="minorBidi"/>
        </w:rPr>
        <w:t>Township, Range, Section:</w:t>
      </w:r>
      <w:r w:rsidRPr="00CE527A">
        <w:rPr>
          <w:rStyle w:val="Strong"/>
          <w:rFonts w:cstheme="minorBidi"/>
          <w:b w:val="0"/>
          <w:bCs w:val="0"/>
        </w:rPr>
        <w:tab/>
      </w:r>
      <w:r w:rsidR="00222A6A">
        <w:t>T5N, R1W</w:t>
      </w:r>
      <w:r w:rsidR="00032A2A">
        <w:t xml:space="preserve">, </w:t>
      </w:r>
      <w:r w:rsidR="00222A6A">
        <w:t xml:space="preserve">SW1/4 of </w:t>
      </w:r>
      <w:r w:rsidR="00032A2A">
        <w:t xml:space="preserve">Section </w:t>
      </w:r>
      <w:r w:rsidR="00222A6A">
        <w:t>24</w:t>
      </w:r>
    </w:p>
    <w:p w:rsidR="008B43A9" w:rsidRPr="008B43A9" w:rsidRDefault="008B43A9" w:rsidP="008B43A9">
      <w:pPr>
        <w:pStyle w:val="Header2"/>
        <w:rPr>
          <w:rStyle w:val="Strong"/>
          <w:rFonts w:cstheme="minorBidi"/>
          <w:b/>
          <w:bCs w:val="0"/>
        </w:rPr>
      </w:pPr>
      <w:r w:rsidRPr="008B43A9">
        <w:rPr>
          <w:rStyle w:val="Strong"/>
          <w:rFonts w:cstheme="minorBidi"/>
          <w:b/>
          <w:bCs w:val="0"/>
        </w:rPr>
        <w:t>Adjacent Land Use</w:t>
      </w:r>
    </w:p>
    <w:p w:rsidR="008B43A9" w:rsidRDefault="008B43A9" w:rsidP="008B43A9">
      <w:pPr>
        <w:pStyle w:val="Info"/>
        <w:tabs>
          <w:tab w:val="clear" w:pos="2640"/>
          <w:tab w:val="left" w:pos="1210"/>
          <w:tab w:val="left" w:pos="5610"/>
        </w:tabs>
      </w:pPr>
      <w:r w:rsidRPr="00CE527A">
        <w:rPr>
          <w:rStyle w:val="Strong"/>
          <w:rFonts w:cstheme="minorBidi"/>
        </w:rPr>
        <w:t>North:</w:t>
      </w:r>
      <w:r w:rsidRPr="00CE527A">
        <w:rPr>
          <w:rStyle w:val="Strong"/>
          <w:rFonts w:cstheme="minorBidi"/>
          <w:b w:val="0"/>
          <w:bCs w:val="0"/>
        </w:rPr>
        <w:tab/>
      </w:r>
      <w:r w:rsidR="002C743D">
        <w:t>Residential</w:t>
      </w:r>
      <w:r w:rsidRPr="00CE527A">
        <w:tab/>
      </w:r>
      <w:r w:rsidRPr="00CE527A">
        <w:rPr>
          <w:rStyle w:val="Strong"/>
          <w:rFonts w:cstheme="minorBidi"/>
        </w:rPr>
        <w:t>South:</w:t>
      </w:r>
      <w:r w:rsidRPr="00CE527A">
        <w:rPr>
          <w:rStyle w:val="Strong"/>
          <w:rFonts w:cstheme="minorBidi"/>
          <w:b w:val="0"/>
          <w:bCs w:val="0"/>
        </w:rPr>
        <w:tab/>
      </w:r>
      <w:r w:rsidR="002C743D">
        <w:t>Residential</w:t>
      </w:r>
    </w:p>
    <w:p w:rsidR="008B43A9" w:rsidRDefault="008B43A9" w:rsidP="008B43A9">
      <w:pPr>
        <w:pStyle w:val="Info"/>
        <w:tabs>
          <w:tab w:val="clear" w:pos="2640"/>
          <w:tab w:val="left" w:pos="1210"/>
          <w:tab w:val="left" w:pos="5610"/>
        </w:tabs>
        <w:rPr>
          <w:rStyle w:val="Strong"/>
          <w:rFonts w:cstheme="minorBidi"/>
          <w:b w:val="0"/>
          <w:bCs w:val="0"/>
        </w:rPr>
      </w:pPr>
      <w:r>
        <w:rPr>
          <w:rStyle w:val="Strong"/>
          <w:rFonts w:cstheme="minorBidi"/>
        </w:rPr>
        <w:t>East:</w:t>
      </w:r>
      <w:r>
        <w:rPr>
          <w:rStyle w:val="Strong"/>
          <w:rFonts w:cstheme="minorBidi"/>
          <w:b w:val="0"/>
          <w:bCs w:val="0"/>
        </w:rPr>
        <w:tab/>
      </w:r>
      <w:r w:rsidR="002C743D">
        <w:t>Residential</w:t>
      </w:r>
      <w:r>
        <w:rPr>
          <w:rStyle w:val="Strong"/>
          <w:rFonts w:cstheme="minorBidi"/>
          <w:b w:val="0"/>
          <w:bCs w:val="0"/>
        </w:rPr>
        <w:tab/>
      </w:r>
      <w:r w:rsidRPr="008B43A9">
        <w:rPr>
          <w:rStyle w:val="Strong"/>
          <w:rFonts w:cstheme="minorBidi"/>
        </w:rPr>
        <w:t>West:</w:t>
      </w:r>
      <w:r>
        <w:rPr>
          <w:rStyle w:val="Strong"/>
          <w:rFonts w:cstheme="minorBidi"/>
          <w:b w:val="0"/>
          <w:bCs w:val="0"/>
        </w:rPr>
        <w:t xml:space="preserve"> </w:t>
      </w:r>
      <w:r>
        <w:rPr>
          <w:rStyle w:val="Strong"/>
          <w:rFonts w:cstheme="minorBidi"/>
          <w:b w:val="0"/>
          <w:bCs w:val="0"/>
        </w:rPr>
        <w:tab/>
      </w:r>
      <w:r w:rsidR="002C743D">
        <w:t>Residential</w:t>
      </w:r>
    </w:p>
    <w:p w:rsidR="00363E09" w:rsidRPr="008B43A9" w:rsidRDefault="00363E09" w:rsidP="008B43A9">
      <w:pPr>
        <w:pStyle w:val="Header2"/>
        <w:rPr>
          <w:rStyle w:val="Strong"/>
          <w:rFonts w:cstheme="minorBidi"/>
          <w:b/>
          <w:bCs w:val="0"/>
        </w:rPr>
      </w:pPr>
      <w:r w:rsidRPr="008B43A9">
        <w:rPr>
          <w:rStyle w:val="Strong"/>
          <w:rFonts w:cstheme="minorBidi"/>
          <w:b/>
          <w:bCs w:val="0"/>
        </w:rPr>
        <w:t>Staff Information</w:t>
      </w:r>
    </w:p>
    <w:p w:rsidR="00363E09" w:rsidRPr="00CE527A" w:rsidRDefault="00363E09" w:rsidP="00CE527A">
      <w:pPr>
        <w:pStyle w:val="Info"/>
        <w:rPr>
          <w:rStyle w:val="Strong"/>
          <w:rFonts w:cstheme="minorBidi"/>
          <w:b w:val="0"/>
          <w:bCs w:val="0"/>
        </w:rPr>
      </w:pPr>
      <w:r w:rsidRPr="00CE527A">
        <w:rPr>
          <w:rStyle w:val="Strong"/>
          <w:rFonts w:cstheme="minorBidi"/>
        </w:rPr>
        <w:t>Report Presenter:</w:t>
      </w:r>
      <w:r w:rsidRPr="00CE527A">
        <w:rPr>
          <w:rStyle w:val="Strong"/>
          <w:rFonts w:cstheme="minorBidi"/>
          <w:b w:val="0"/>
          <w:bCs w:val="0"/>
        </w:rPr>
        <w:tab/>
      </w:r>
      <w:r w:rsidR="00032A2A">
        <w:t>Scott Mendoza</w:t>
      </w:r>
    </w:p>
    <w:p w:rsidR="00363E09" w:rsidRPr="00CE527A" w:rsidRDefault="00363E09" w:rsidP="00CE527A">
      <w:pPr>
        <w:pStyle w:val="Info"/>
        <w:rPr>
          <w:rStyle w:val="Strong"/>
          <w:rFonts w:cstheme="minorBidi"/>
          <w:b w:val="0"/>
          <w:bCs w:val="0"/>
        </w:rPr>
      </w:pPr>
      <w:r w:rsidRPr="00CE527A">
        <w:rPr>
          <w:rStyle w:val="Strong"/>
          <w:rFonts w:cstheme="minorBidi"/>
          <w:b w:val="0"/>
          <w:bCs w:val="0"/>
        </w:rPr>
        <w:tab/>
      </w:r>
      <w:r w:rsidR="00032A2A">
        <w:t>smendoza@co.weber.ut.us</w:t>
      </w:r>
    </w:p>
    <w:p w:rsidR="00363E09" w:rsidRPr="00CE527A" w:rsidRDefault="00363E09" w:rsidP="00CE527A">
      <w:pPr>
        <w:pStyle w:val="Info"/>
      </w:pPr>
      <w:r w:rsidRPr="00CE527A">
        <w:tab/>
      </w:r>
      <w:r w:rsidR="00AC39B6">
        <w:t>801-399-8769</w:t>
      </w:r>
    </w:p>
    <w:p w:rsidR="00267332" w:rsidRPr="00CE527A" w:rsidRDefault="00267332" w:rsidP="00E13132">
      <w:pPr>
        <w:pStyle w:val="Info"/>
        <w:spacing w:after="240"/>
      </w:pPr>
      <w:r w:rsidRPr="00CE527A">
        <w:rPr>
          <w:rStyle w:val="Strong"/>
          <w:rFonts w:cstheme="minorBidi"/>
        </w:rPr>
        <w:t>R</w:t>
      </w:r>
      <w:r w:rsidR="00363E09" w:rsidRPr="00CE527A">
        <w:rPr>
          <w:rStyle w:val="Strong"/>
          <w:rFonts w:cstheme="minorBidi"/>
        </w:rPr>
        <w:t>eport Reviewer:</w:t>
      </w:r>
      <w:r w:rsidR="00363E09" w:rsidRPr="00CE527A">
        <w:rPr>
          <w:rStyle w:val="Strong"/>
          <w:rFonts w:cstheme="minorBidi"/>
          <w:b w:val="0"/>
          <w:bCs w:val="0"/>
        </w:rPr>
        <w:tab/>
      </w:r>
      <w:r w:rsidR="00222A6A">
        <w:t>RG</w:t>
      </w:r>
    </w:p>
    <w:p w:rsidR="00250C83" w:rsidRDefault="00250C83" w:rsidP="001968C4">
      <w:pPr>
        <w:pStyle w:val="Header1"/>
      </w:pPr>
      <w:r>
        <w:t>Applicable Ordinances</w:t>
      </w:r>
    </w:p>
    <w:p w:rsidR="00E13132" w:rsidRPr="008A0C17" w:rsidRDefault="00E13132" w:rsidP="00E13132">
      <w:pPr>
        <w:pStyle w:val="Conditions"/>
      </w:pPr>
      <w:r w:rsidRPr="008A0C17">
        <w:t>Weber County Land Use Code Title 102 (Administration) Chapter 3 (Board of Adjustment)</w:t>
      </w:r>
    </w:p>
    <w:p w:rsidR="00E13132" w:rsidRDefault="00E13132" w:rsidP="00E13132">
      <w:pPr>
        <w:pStyle w:val="Conditions"/>
      </w:pPr>
      <w:r>
        <w:t>Weber County Land Use Code Title 104 (Zones) Chapter 3 (Residential Estates Zones RE-15 and RE-20)</w:t>
      </w:r>
    </w:p>
    <w:p w:rsidR="00E13132" w:rsidRDefault="00E13132" w:rsidP="00E13132">
      <w:pPr>
        <w:pStyle w:val="Conditions"/>
        <w:spacing w:after="240"/>
      </w:pPr>
      <w:r>
        <w:t>Weber County Land Use Code Title 108 (Standards) Chapter 7 (Supplementary and Qualifying Regulations)</w:t>
      </w:r>
    </w:p>
    <w:p w:rsidR="00E52B57" w:rsidRDefault="00E52B57" w:rsidP="00E13132">
      <w:pPr>
        <w:pStyle w:val="Conditions"/>
        <w:spacing w:after="240"/>
      </w:pPr>
      <w:r>
        <w:t>Weber County Land Use Code Title 106 (Subdivisions)</w:t>
      </w:r>
    </w:p>
    <w:p w:rsidR="004578A1" w:rsidRPr="001968C4" w:rsidRDefault="00593192" w:rsidP="001968C4">
      <w:pPr>
        <w:pStyle w:val="Header1"/>
      </w:pPr>
      <w:r w:rsidRPr="00CE7767">
        <w:t>Background</w:t>
      </w:r>
    </w:p>
    <w:p w:rsidR="00C84B5D" w:rsidRPr="002446A5" w:rsidRDefault="00C84B5D" w:rsidP="00F04367">
      <w:pPr>
        <w:rPr>
          <w:rFonts w:asciiTheme="majorHAnsi" w:hAnsiTheme="majorHAnsi"/>
          <w:b/>
          <w:u w:val="single"/>
        </w:rPr>
      </w:pPr>
      <w:r w:rsidRPr="002446A5">
        <w:rPr>
          <w:rFonts w:asciiTheme="majorHAnsi" w:hAnsiTheme="majorHAnsi"/>
          <w:b/>
          <w:u w:val="single"/>
        </w:rPr>
        <w:t>Request</w:t>
      </w:r>
      <w:r w:rsidR="00293C54">
        <w:rPr>
          <w:rFonts w:asciiTheme="majorHAnsi" w:hAnsiTheme="majorHAnsi"/>
          <w:b/>
          <w:u w:val="single"/>
        </w:rPr>
        <w:t xml:space="preserve"> and General Project Information</w:t>
      </w:r>
    </w:p>
    <w:p w:rsidR="00D41D56" w:rsidRDefault="00954A56" w:rsidP="00D41D56">
      <w:r w:rsidRPr="00724CBB">
        <w:t>The applicant</w:t>
      </w:r>
      <w:r w:rsidR="005C4413">
        <w:t xml:space="preserve"> (Ms. Browning)</w:t>
      </w:r>
      <w:r>
        <w:t xml:space="preserve"> is </w:t>
      </w:r>
      <w:r w:rsidRPr="00724CBB">
        <w:t xml:space="preserve">requesting </w:t>
      </w:r>
      <w:r>
        <w:t>an appeal of a land use decision made by the Weber County Planning Division on A</w:t>
      </w:r>
      <w:r w:rsidR="0019104C">
        <w:t>pril 22</w:t>
      </w:r>
      <w:r>
        <w:t xml:space="preserve">, 2016.  The decision in question </w:t>
      </w:r>
      <w:r w:rsidR="00921CF2">
        <w:t>is</w:t>
      </w:r>
      <w:r>
        <w:t xml:space="preserve"> an approval of an Access Exception application (A</w:t>
      </w:r>
      <w:r w:rsidR="007667F7">
        <w:t>E# 2013-03</w:t>
      </w:r>
      <w:r w:rsidR="005C4413">
        <w:t xml:space="preserve"> submitted by Matthew Rasmussen</w:t>
      </w:r>
      <w:r w:rsidR="007667F7">
        <w:t>) where, in lie</w:t>
      </w:r>
      <w:r w:rsidR="00D41D56">
        <w:t>u of constructing a full public-</w:t>
      </w:r>
      <w:r w:rsidR="007667F7">
        <w:t>standard street, a 20</w:t>
      </w:r>
      <w:r>
        <w:t xml:space="preserve"> foot private </w:t>
      </w:r>
      <w:r w:rsidR="007667F7">
        <w:t>access easement would serve as the primary access for two future residential lots.</w:t>
      </w:r>
      <w:r w:rsidR="000114A2">
        <w:t xml:space="preserve"> </w:t>
      </w:r>
      <w:r w:rsidR="006C3686" w:rsidRPr="006D29BA">
        <w:t>See Exhibit A</w:t>
      </w:r>
      <w:r w:rsidR="000114A2" w:rsidRPr="006D29BA">
        <w:t xml:space="preserve"> for the Planning Division staff report packet that</w:t>
      </w:r>
      <w:r w:rsidR="00406073" w:rsidRPr="006D29BA">
        <w:t xml:space="preserve"> provides Mr. Rasmussen’s</w:t>
      </w:r>
      <w:r w:rsidR="000114A2" w:rsidRPr="006D29BA">
        <w:t xml:space="preserve"> Access Exception information and findings that form the basis for the approval granted on </w:t>
      </w:r>
      <w:r w:rsidR="0019104C" w:rsidRPr="006D29BA">
        <w:t>April 22</w:t>
      </w:r>
      <w:r w:rsidR="000114A2" w:rsidRPr="006D29BA">
        <w:t xml:space="preserve">, 2016.  </w:t>
      </w:r>
      <w:r w:rsidR="00B33DF8" w:rsidRPr="006D29BA">
        <w:t xml:space="preserve">See Exhibit </w:t>
      </w:r>
      <w:r w:rsidR="006C3686" w:rsidRPr="006D29BA">
        <w:t>B</w:t>
      </w:r>
      <w:r w:rsidR="00B33DF8" w:rsidRPr="006D29BA">
        <w:t xml:space="preserve"> </w:t>
      </w:r>
      <w:r w:rsidR="008B6C7C" w:rsidRPr="006D29BA">
        <w:t xml:space="preserve">for </w:t>
      </w:r>
      <w:r w:rsidR="006C3686" w:rsidRPr="006D29BA">
        <w:t xml:space="preserve">the </w:t>
      </w:r>
      <w:r w:rsidR="008B6C7C" w:rsidRPr="006D29BA">
        <w:t>Notice of Decision that summarizes the Planning Division’s findings</w:t>
      </w:r>
      <w:r w:rsidR="002A4E8D" w:rsidRPr="006D29BA">
        <w:t xml:space="preserve"> for the approval</w:t>
      </w:r>
      <w:r w:rsidR="008B6C7C" w:rsidRPr="006D29BA">
        <w:t xml:space="preserve">.  </w:t>
      </w:r>
      <w:r w:rsidR="006C3686" w:rsidRPr="006D29BA">
        <w:t>See Exhibit C</w:t>
      </w:r>
      <w:r w:rsidR="000114A2" w:rsidRPr="006D29BA">
        <w:t xml:space="preserve"> </w:t>
      </w:r>
      <w:r w:rsidR="002A4E8D" w:rsidRPr="006D29BA">
        <w:t>for</w:t>
      </w:r>
      <w:r w:rsidR="000114A2" w:rsidRPr="006D29BA">
        <w:t xml:space="preserve"> </w:t>
      </w:r>
      <w:r w:rsidR="00406073" w:rsidRPr="006D29BA">
        <w:t>Ms. Browning’s appeal to the Weber County Board of Adjustment.</w:t>
      </w:r>
    </w:p>
    <w:p w:rsidR="00B33DF8" w:rsidRDefault="00954A56" w:rsidP="00D41D56">
      <w:r>
        <w:t xml:space="preserve">The </w:t>
      </w:r>
      <w:r w:rsidR="00406073">
        <w:t>outcome, if</w:t>
      </w:r>
      <w:r w:rsidR="00921CF2">
        <w:t xml:space="preserve"> </w:t>
      </w:r>
      <w:r w:rsidR="005C4413">
        <w:t xml:space="preserve">Mr. Rasmussen’s </w:t>
      </w:r>
      <w:r w:rsidR="00921CF2">
        <w:t xml:space="preserve">Access Exception </w:t>
      </w:r>
      <w:r w:rsidR="00D41D56">
        <w:t>is</w:t>
      </w:r>
      <w:r w:rsidR="00921CF2">
        <w:t xml:space="preserve"> appr</w:t>
      </w:r>
      <w:r w:rsidR="00BA7B2B">
        <w:t>oved, would be the division of an</w:t>
      </w:r>
      <w:r w:rsidR="00921CF2">
        <w:t xml:space="preserve"> existing</w:t>
      </w:r>
      <w:r w:rsidR="00BA7B2B">
        <w:t xml:space="preserve"> lot</w:t>
      </w:r>
      <w:r w:rsidR="00921CF2">
        <w:t xml:space="preserve"> </w:t>
      </w:r>
      <w:r w:rsidR="00BA7B2B">
        <w:t>(</w:t>
      </w:r>
      <w:r>
        <w:t>Lot 1R</w:t>
      </w:r>
      <w:r w:rsidR="00921CF2">
        <w:t>, Calais Subdivision</w:t>
      </w:r>
      <w:r w:rsidR="00BA7B2B">
        <w:t>)</w:t>
      </w:r>
      <w:r w:rsidR="00921CF2">
        <w:t xml:space="preserve"> into t</w:t>
      </w:r>
      <w:r w:rsidR="00D41D56">
        <w:t>hree lots</w:t>
      </w:r>
      <w:r w:rsidR="00921CF2">
        <w:t>.</w:t>
      </w:r>
      <w:r>
        <w:t xml:space="preserve"> The </w:t>
      </w:r>
      <w:r w:rsidR="00293C54">
        <w:t xml:space="preserve">existing </w:t>
      </w:r>
      <w:r w:rsidR="00D41D56">
        <w:t>lot</w:t>
      </w:r>
      <w:r w:rsidR="00293C54">
        <w:t xml:space="preserve"> is located </w:t>
      </w:r>
      <w:r>
        <w:t xml:space="preserve">at approximately </w:t>
      </w:r>
      <w:r w:rsidR="00293C54">
        <w:t>6050 South and 2900 East in the Uintah Highlands area</w:t>
      </w:r>
      <w:r w:rsidR="00BA7B2B">
        <w:t xml:space="preserve">.  It </w:t>
      </w:r>
      <w:r w:rsidR="00D41D56">
        <w:t>consists of 4.2</w:t>
      </w:r>
      <w:r w:rsidR="005E5B72">
        <w:t xml:space="preserve"> acres </w:t>
      </w:r>
      <w:r w:rsidR="00BA7B2B">
        <w:t>and</w:t>
      </w:r>
      <w:r w:rsidR="005E5B72">
        <w:t xml:space="preserve"> sit</w:t>
      </w:r>
      <w:r w:rsidR="00BA7B2B">
        <w:t>s</w:t>
      </w:r>
      <w:r w:rsidR="005E5B72">
        <w:t xml:space="preserve"> within the Residential Estates-20 (RE-20) Zone</w:t>
      </w:r>
      <w:r w:rsidR="00293C54">
        <w:t xml:space="preserve">.  </w:t>
      </w:r>
      <w:r w:rsidR="00D41D56">
        <w:t>The RE-20</w:t>
      </w:r>
      <w:r>
        <w:t xml:space="preserve"> Zone requires</w:t>
      </w:r>
      <w:r w:rsidR="005E5B72">
        <w:t xml:space="preserve"> a minimum lot size of 20,000</w:t>
      </w:r>
      <w:r>
        <w:t xml:space="preserve"> square feet</w:t>
      </w:r>
      <w:r w:rsidR="005E5B72">
        <w:t xml:space="preserve"> and a lot width of 100 feet (fronting on a publically dedication street) when not approve</w:t>
      </w:r>
      <w:r w:rsidR="00BA7B2B">
        <w:t>d</w:t>
      </w:r>
      <w:r w:rsidR="005E5B72">
        <w:t xml:space="preserve"> for an Access Exception</w:t>
      </w:r>
      <w:r>
        <w:t>.</w:t>
      </w:r>
      <w:r w:rsidR="009E5622">
        <w:t xml:space="preserve">  An Access Exception is required when a landowner (developer) feels that it is </w:t>
      </w:r>
      <w:r w:rsidR="00FD4173">
        <w:t xml:space="preserve">more feasible or </w:t>
      </w:r>
      <w:r w:rsidR="00FD4173">
        <w:lastRenderedPageBreak/>
        <w:t xml:space="preserve">practical </w:t>
      </w:r>
      <w:r w:rsidR="009E5622">
        <w:t xml:space="preserve">to access building lots from something that resembles a </w:t>
      </w:r>
      <w:r w:rsidR="00FD4173">
        <w:t xml:space="preserve">private </w:t>
      </w:r>
      <w:r w:rsidR="009E5622">
        <w:t xml:space="preserve">driveway rather than a two-lane </w:t>
      </w:r>
      <w:r w:rsidR="00FD4173">
        <w:t xml:space="preserve">(public) </w:t>
      </w:r>
      <w:r w:rsidR="005C1385">
        <w:t>county street</w:t>
      </w:r>
      <w:r w:rsidR="009E5622">
        <w:t>.</w:t>
      </w:r>
      <w:r w:rsidR="005918A4">
        <w:t xml:space="preserve">  To be considered for an approval of an Access Exception, a landowner must</w:t>
      </w:r>
      <w:r w:rsidR="00116DB1">
        <w:t xml:space="preserve"> demonstrate that </w:t>
      </w:r>
      <w:r w:rsidR="005918A4">
        <w:t>it is</w:t>
      </w:r>
      <w:r w:rsidR="00116DB1">
        <w:t xml:space="preserve"> </w:t>
      </w:r>
      <w:r w:rsidR="00116DB1" w:rsidRPr="00116DB1">
        <w:rPr>
          <w:u w:val="single"/>
        </w:rPr>
        <w:t xml:space="preserve">unfeasible </w:t>
      </w:r>
      <w:r w:rsidR="00116DB1" w:rsidRPr="00116DB1">
        <w:rPr>
          <w:b/>
          <w:u w:val="single"/>
        </w:rPr>
        <w:t>or</w:t>
      </w:r>
      <w:r w:rsidR="00116DB1" w:rsidRPr="00116DB1">
        <w:rPr>
          <w:u w:val="single"/>
        </w:rPr>
        <w:t xml:space="preserve"> impractical</w:t>
      </w:r>
      <w:r w:rsidR="00116DB1">
        <w:t xml:space="preserve"> to extend a street to serve proposed lots.  Property characteristics that</w:t>
      </w:r>
      <w:r w:rsidR="00DA56D5">
        <w:t xml:space="preserve"> </w:t>
      </w:r>
      <w:r w:rsidR="00DA56D5" w:rsidRPr="007C0756">
        <w:rPr>
          <w:b/>
          <w:u w:val="single"/>
        </w:rPr>
        <w:t>may</w:t>
      </w:r>
      <w:r w:rsidR="00DA56D5">
        <w:t xml:space="preserve"> support an approval of an Access E</w:t>
      </w:r>
      <w:r w:rsidR="00116DB1">
        <w:t>xception may include, but not be limited to, things like unusual soils, excessive topography, or odd boundary conditions.</w:t>
      </w:r>
      <w:r w:rsidR="00B33DF8">
        <w:t xml:space="preserve">  </w:t>
      </w:r>
      <w:r w:rsidR="009D2D93">
        <w:t xml:space="preserve">Applicable language within </w:t>
      </w:r>
      <w:r w:rsidR="00B33DF8">
        <w:t xml:space="preserve">Section 108-7-31 (Access to a lot/parcel using a private right-of-way or access easement) </w:t>
      </w:r>
      <w:r w:rsidR="009D2D93">
        <w:t xml:space="preserve">is marked in bold text and </w:t>
      </w:r>
      <w:r w:rsidR="00B33DF8">
        <w:t>reads as follows:</w:t>
      </w:r>
    </w:p>
    <w:p w:rsidR="009D2D93" w:rsidRPr="00DA56D5" w:rsidRDefault="009D2D93" w:rsidP="009D2D93">
      <w:pPr>
        <w:shd w:val="clear" w:color="auto" w:fill="FFFFFF"/>
        <w:spacing w:after="0" w:line="320" w:lineRule="atLeast"/>
        <w:jc w:val="left"/>
        <w:textAlignment w:val="center"/>
        <w:rPr>
          <w:rFonts w:ascii="Arial" w:hAnsi="Arial" w:cs="Arial"/>
          <w:b/>
          <w:bCs/>
          <w:i/>
          <w:color w:val="595959" w:themeColor="text1" w:themeTint="A6"/>
          <w:szCs w:val="20"/>
          <w:u w:val="single"/>
        </w:rPr>
      </w:pPr>
      <w:proofErr w:type="gramStart"/>
      <w:r w:rsidRPr="00DA56D5">
        <w:rPr>
          <w:rFonts w:ascii="Arial" w:hAnsi="Arial" w:cs="Arial"/>
          <w:b/>
          <w:bCs/>
          <w:i/>
          <w:color w:val="595959" w:themeColor="text1" w:themeTint="A6"/>
          <w:szCs w:val="20"/>
          <w:u w:val="single"/>
        </w:rPr>
        <w:t>Sec. 108-7-31.</w:t>
      </w:r>
      <w:proofErr w:type="gramEnd"/>
      <w:r w:rsidRPr="00DA56D5">
        <w:rPr>
          <w:rFonts w:ascii="Arial" w:hAnsi="Arial" w:cs="Arial"/>
          <w:b/>
          <w:bCs/>
          <w:i/>
          <w:color w:val="595959" w:themeColor="text1" w:themeTint="A6"/>
          <w:szCs w:val="20"/>
          <w:u w:val="single"/>
        </w:rPr>
        <w:t xml:space="preserve"> - Access to a lot/parcel using a private right-of-way or access easement.</w:t>
      </w:r>
    </w:p>
    <w:p w:rsidR="000E3246" w:rsidRPr="000961FE" w:rsidRDefault="000E3246" w:rsidP="009D2D93">
      <w:pPr>
        <w:pStyle w:val="p0"/>
        <w:shd w:val="clear" w:color="auto" w:fill="FFFFFF"/>
        <w:spacing w:before="48" w:beforeAutospacing="0" w:after="120" w:afterAutospacing="0" w:line="318" w:lineRule="atLeast"/>
        <w:ind w:left="540" w:right="1440"/>
        <w:rPr>
          <w:rFonts w:asciiTheme="minorHAnsi" w:hAnsiTheme="minorHAnsi" w:cs="Arial"/>
          <w:b/>
          <w:i/>
          <w:spacing w:val="1"/>
          <w:sz w:val="17"/>
          <w:szCs w:val="17"/>
        </w:rPr>
      </w:pPr>
      <w:r w:rsidRPr="000961FE">
        <w:rPr>
          <w:rFonts w:asciiTheme="minorHAnsi" w:hAnsiTheme="minorHAnsi" w:cs="Arial"/>
          <w:b/>
          <w:i/>
          <w:spacing w:val="1"/>
          <w:sz w:val="17"/>
          <w:szCs w:val="17"/>
        </w:rPr>
        <w:t>Lots/parcels which do not have frontage on a street, but which have access by a private right-of-way or access easement may, under certain circumstances, use a private right-of-way or access easement as the primary access. Approval is subject to the applicant demonstrating compliance with the following criteria and conditions:</w:t>
      </w:r>
    </w:p>
    <w:p w:rsidR="000E3246" w:rsidRPr="000961FE" w:rsidRDefault="000E3246" w:rsidP="003A63DD">
      <w:pPr>
        <w:pStyle w:val="incr1"/>
        <w:shd w:val="clear" w:color="auto" w:fill="FFFFFF"/>
        <w:spacing w:before="0" w:beforeAutospacing="0" w:after="48" w:afterAutospacing="0" w:line="318" w:lineRule="atLeast"/>
        <w:ind w:left="480" w:right="240" w:firstLine="240"/>
        <w:rPr>
          <w:rFonts w:asciiTheme="minorHAnsi" w:hAnsiTheme="minorHAnsi" w:cs="Arial"/>
          <w:b/>
          <w:i/>
          <w:spacing w:val="1"/>
          <w:sz w:val="17"/>
          <w:szCs w:val="17"/>
        </w:rPr>
      </w:pPr>
      <w:r w:rsidRPr="000961FE">
        <w:rPr>
          <w:rFonts w:asciiTheme="minorHAnsi" w:hAnsiTheme="minorHAnsi" w:cs="Arial"/>
          <w:b/>
          <w:i/>
          <w:spacing w:val="1"/>
          <w:sz w:val="17"/>
          <w:szCs w:val="17"/>
        </w:rPr>
        <w:t>(1) Criteria.</w:t>
      </w:r>
    </w:p>
    <w:p w:rsidR="000E3246" w:rsidRPr="000961FE" w:rsidRDefault="000E3246" w:rsidP="003A63DD">
      <w:pPr>
        <w:pStyle w:val="incr2"/>
        <w:shd w:val="clear" w:color="auto" w:fill="FFFFFF"/>
        <w:spacing w:before="0" w:beforeAutospacing="0" w:after="48" w:afterAutospacing="0" w:line="318" w:lineRule="atLeast"/>
        <w:ind w:left="960" w:right="240"/>
        <w:rPr>
          <w:rFonts w:asciiTheme="minorHAnsi" w:hAnsiTheme="minorHAnsi" w:cs="Arial"/>
          <w:i/>
          <w:color w:val="595959" w:themeColor="text1" w:themeTint="A6"/>
          <w:spacing w:val="1"/>
          <w:sz w:val="17"/>
          <w:szCs w:val="17"/>
        </w:rPr>
      </w:pPr>
      <w:r w:rsidRPr="000961FE">
        <w:rPr>
          <w:rFonts w:asciiTheme="minorHAnsi" w:hAnsiTheme="minorHAnsi" w:cs="Arial"/>
          <w:i/>
          <w:color w:val="595959" w:themeColor="text1" w:themeTint="A6"/>
          <w:spacing w:val="1"/>
          <w:sz w:val="17"/>
          <w:szCs w:val="17"/>
        </w:rPr>
        <w:t>a.</w:t>
      </w:r>
      <w:r w:rsidR="009D2D93" w:rsidRPr="000961FE">
        <w:rPr>
          <w:rFonts w:asciiTheme="minorHAnsi" w:hAnsiTheme="minorHAnsi" w:cs="Arial"/>
          <w:i/>
          <w:color w:val="595959" w:themeColor="text1" w:themeTint="A6"/>
          <w:spacing w:val="1"/>
          <w:sz w:val="17"/>
          <w:szCs w:val="17"/>
        </w:rPr>
        <w:t xml:space="preserve"> </w:t>
      </w:r>
      <w:r w:rsidRPr="000961FE">
        <w:rPr>
          <w:rFonts w:asciiTheme="minorHAnsi" w:hAnsiTheme="minorHAnsi" w:cs="Arial"/>
          <w:i/>
          <w:color w:val="595959" w:themeColor="text1" w:themeTint="A6"/>
          <w:spacing w:val="1"/>
          <w:sz w:val="17"/>
          <w:szCs w:val="17"/>
        </w:rPr>
        <w:t>The lot/parcel is a bona fide agricultural parcel that is actively devoted to an agricultural use that is the main use; or</w:t>
      </w:r>
    </w:p>
    <w:p w:rsidR="000E3246" w:rsidRPr="000961FE" w:rsidRDefault="000E3246" w:rsidP="003A63DD">
      <w:pPr>
        <w:pStyle w:val="incr2"/>
        <w:shd w:val="clear" w:color="auto" w:fill="FFFFFF"/>
        <w:spacing w:before="0" w:beforeAutospacing="0" w:after="0" w:afterAutospacing="0" w:line="318" w:lineRule="atLeast"/>
        <w:ind w:left="960" w:right="240"/>
        <w:rPr>
          <w:rFonts w:asciiTheme="minorHAnsi" w:hAnsiTheme="minorHAnsi" w:cs="Arial"/>
          <w:i/>
          <w:color w:val="595959" w:themeColor="text1" w:themeTint="A6"/>
          <w:spacing w:val="1"/>
          <w:sz w:val="17"/>
          <w:szCs w:val="17"/>
        </w:rPr>
      </w:pPr>
      <w:r w:rsidRPr="000961FE">
        <w:rPr>
          <w:rFonts w:asciiTheme="minorHAnsi" w:hAnsiTheme="minorHAnsi" w:cs="Arial"/>
          <w:i/>
          <w:color w:val="595959" w:themeColor="text1" w:themeTint="A6"/>
          <w:spacing w:val="1"/>
          <w:sz w:val="17"/>
          <w:szCs w:val="17"/>
        </w:rPr>
        <w:t>b.</w:t>
      </w:r>
      <w:r w:rsidR="009D2D93" w:rsidRPr="000961FE">
        <w:rPr>
          <w:rFonts w:asciiTheme="minorHAnsi" w:hAnsiTheme="minorHAnsi" w:cs="Arial"/>
          <w:i/>
          <w:color w:val="595959" w:themeColor="text1" w:themeTint="A6"/>
          <w:spacing w:val="1"/>
          <w:sz w:val="17"/>
          <w:szCs w:val="17"/>
        </w:rPr>
        <w:t xml:space="preserve"> </w:t>
      </w:r>
      <w:r w:rsidRPr="000961FE">
        <w:rPr>
          <w:rFonts w:asciiTheme="minorHAnsi" w:hAnsiTheme="minorHAnsi" w:cs="Arial"/>
          <w:i/>
          <w:color w:val="595959" w:themeColor="text1" w:themeTint="A6"/>
          <w:spacing w:val="1"/>
          <w:sz w:val="17"/>
          <w:szCs w:val="17"/>
        </w:rPr>
        <w:t xml:space="preserve">The lot/parcel is a bona fide agricultural parcel that is actively devoted to an agricultural use that is the main use and is the subject parcel of an approved </w:t>
      </w:r>
      <w:proofErr w:type="spellStart"/>
      <w:r w:rsidRPr="000961FE">
        <w:rPr>
          <w:rFonts w:asciiTheme="minorHAnsi" w:hAnsiTheme="minorHAnsi" w:cs="Arial"/>
          <w:i/>
          <w:color w:val="595959" w:themeColor="text1" w:themeTint="A6"/>
          <w:spacing w:val="1"/>
          <w:sz w:val="17"/>
          <w:szCs w:val="17"/>
        </w:rPr>
        <w:t>agri</w:t>
      </w:r>
      <w:proofErr w:type="spellEnd"/>
      <w:r w:rsidRPr="000961FE">
        <w:rPr>
          <w:rFonts w:asciiTheme="minorHAnsi" w:hAnsiTheme="minorHAnsi" w:cs="Arial"/>
          <w:i/>
          <w:color w:val="595959" w:themeColor="text1" w:themeTint="A6"/>
          <w:spacing w:val="1"/>
          <w:sz w:val="17"/>
          <w:szCs w:val="17"/>
        </w:rPr>
        <w:t>-tourism operation; or</w:t>
      </w:r>
    </w:p>
    <w:p w:rsidR="000E3246" w:rsidRPr="000961FE" w:rsidRDefault="000E3246" w:rsidP="003A63DD">
      <w:pPr>
        <w:pStyle w:val="incr2"/>
        <w:shd w:val="clear" w:color="auto" w:fill="FFFFFF"/>
        <w:spacing w:before="0" w:beforeAutospacing="0" w:after="0" w:afterAutospacing="0" w:line="318" w:lineRule="atLeast"/>
        <w:ind w:left="960" w:right="240"/>
        <w:rPr>
          <w:rFonts w:asciiTheme="minorHAnsi" w:hAnsiTheme="minorHAnsi" w:cs="Arial"/>
          <w:b/>
          <w:i/>
          <w:spacing w:val="1"/>
          <w:sz w:val="17"/>
          <w:szCs w:val="17"/>
        </w:rPr>
      </w:pPr>
      <w:r w:rsidRPr="000961FE">
        <w:rPr>
          <w:rFonts w:asciiTheme="minorHAnsi" w:hAnsiTheme="minorHAnsi" w:cs="Arial"/>
          <w:b/>
          <w:i/>
          <w:spacing w:val="1"/>
          <w:sz w:val="17"/>
          <w:szCs w:val="17"/>
        </w:rPr>
        <w:t>c.</w:t>
      </w:r>
      <w:r w:rsidR="009D2D93" w:rsidRPr="000961FE">
        <w:rPr>
          <w:rFonts w:asciiTheme="minorHAnsi" w:hAnsiTheme="minorHAnsi" w:cs="Arial"/>
          <w:b/>
          <w:i/>
          <w:spacing w:val="1"/>
          <w:sz w:val="17"/>
          <w:szCs w:val="17"/>
        </w:rPr>
        <w:t xml:space="preserve"> </w:t>
      </w:r>
      <w:r w:rsidRPr="000961FE">
        <w:rPr>
          <w:rFonts w:asciiTheme="minorHAnsi" w:hAnsiTheme="minorHAnsi" w:cs="Arial"/>
          <w:b/>
          <w:i/>
          <w:spacing w:val="1"/>
          <w:sz w:val="17"/>
          <w:szCs w:val="17"/>
        </w:rPr>
        <w:t>Based on substantial evidence, it shall be shown that it is unfeasible or impractical to extend a street to serve such lot/parcel. Financial adversity shall not be considered; however, circumstances that may support an approval of a private right-of-way/access easement as access to a lot/parcel may include but not be limited to unusual soil, topographic, or property boundary conditions.</w:t>
      </w:r>
    </w:p>
    <w:p w:rsidR="000E3246" w:rsidRPr="000961FE" w:rsidRDefault="000E3246" w:rsidP="003A63DD">
      <w:pPr>
        <w:pStyle w:val="incr1"/>
        <w:shd w:val="clear" w:color="auto" w:fill="FFFFFF"/>
        <w:spacing w:before="0" w:beforeAutospacing="0" w:after="48" w:afterAutospacing="0" w:line="318" w:lineRule="atLeast"/>
        <w:ind w:left="480" w:right="240" w:firstLine="240"/>
        <w:rPr>
          <w:rFonts w:asciiTheme="minorHAnsi" w:hAnsiTheme="minorHAnsi" w:cs="Arial"/>
          <w:b/>
          <w:i/>
          <w:spacing w:val="1"/>
          <w:sz w:val="17"/>
          <w:szCs w:val="17"/>
        </w:rPr>
      </w:pPr>
      <w:r w:rsidRPr="000961FE">
        <w:rPr>
          <w:rFonts w:asciiTheme="minorHAnsi" w:hAnsiTheme="minorHAnsi" w:cs="Arial"/>
          <w:b/>
          <w:i/>
          <w:spacing w:val="1"/>
          <w:sz w:val="17"/>
          <w:szCs w:val="17"/>
        </w:rPr>
        <w:t>(2) Conditions.</w:t>
      </w:r>
    </w:p>
    <w:p w:rsidR="000E3246" w:rsidRPr="000961FE" w:rsidRDefault="000E3246" w:rsidP="000E3246">
      <w:pPr>
        <w:pStyle w:val="incr2"/>
        <w:shd w:val="clear" w:color="auto" w:fill="FFFFFF"/>
        <w:spacing w:before="0" w:beforeAutospacing="0" w:after="48" w:afterAutospacing="0" w:line="318" w:lineRule="atLeast"/>
        <w:ind w:left="960" w:right="240"/>
        <w:rPr>
          <w:rFonts w:asciiTheme="minorHAnsi" w:hAnsiTheme="minorHAnsi" w:cs="Arial"/>
          <w:i/>
          <w:color w:val="595959" w:themeColor="text1" w:themeTint="A6"/>
          <w:spacing w:val="1"/>
          <w:sz w:val="17"/>
          <w:szCs w:val="17"/>
        </w:rPr>
      </w:pPr>
      <w:r w:rsidRPr="000961FE">
        <w:rPr>
          <w:rFonts w:asciiTheme="minorHAnsi" w:hAnsiTheme="minorHAnsi" w:cs="Arial"/>
          <w:i/>
          <w:color w:val="595959" w:themeColor="text1" w:themeTint="A6"/>
          <w:spacing w:val="1"/>
          <w:sz w:val="17"/>
          <w:szCs w:val="17"/>
        </w:rPr>
        <w:t>a.</w:t>
      </w:r>
      <w:r w:rsidR="009D2D93" w:rsidRPr="000961FE">
        <w:rPr>
          <w:rFonts w:asciiTheme="minorHAnsi" w:hAnsiTheme="minorHAnsi" w:cs="Arial"/>
          <w:i/>
          <w:color w:val="595959" w:themeColor="text1" w:themeTint="A6"/>
          <w:spacing w:val="1"/>
          <w:sz w:val="17"/>
          <w:szCs w:val="17"/>
        </w:rPr>
        <w:t xml:space="preserve"> </w:t>
      </w:r>
      <w:r w:rsidRPr="000961FE">
        <w:rPr>
          <w:rFonts w:asciiTheme="minorHAnsi" w:hAnsiTheme="minorHAnsi" w:cs="Arial"/>
          <w:i/>
          <w:color w:val="595959" w:themeColor="text1" w:themeTint="A6"/>
          <w:spacing w:val="1"/>
          <w:sz w:val="17"/>
          <w:szCs w:val="17"/>
        </w:rPr>
        <w:t>It shall be demonstrated that the agricultural parcel or other lot/parcel has appropriate and legal access due to historic use, court decree, or the execution of an easement, right-of-way, or other instrument capable of conveying or granting such right; and</w:t>
      </w:r>
    </w:p>
    <w:p w:rsidR="000E3246" w:rsidRPr="000961FE" w:rsidRDefault="000E3246" w:rsidP="000E3246">
      <w:pPr>
        <w:pStyle w:val="incr2"/>
        <w:shd w:val="clear" w:color="auto" w:fill="FFFFFF"/>
        <w:spacing w:before="0" w:beforeAutospacing="0" w:after="48" w:afterAutospacing="0" w:line="318" w:lineRule="atLeast"/>
        <w:ind w:left="960" w:right="240"/>
        <w:rPr>
          <w:rFonts w:asciiTheme="minorHAnsi" w:hAnsiTheme="minorHAnsi" w:cs="Arial"/>
          <w:b/>
          <w:i/>
          <w:spacing w:val="1"/>
          <w:sz w:val="17"/>
          <w:szCs w:val="17"/>
        </w:rPr>
      </w:pPr>
      <w:r w:rsidRPr="000961FE">
        <w:rPr>
          <w:rFonts w:asciiTheme="minorHAnsi" w:hAnsiTheme="minorHAnsi" w:cs="Arial"/>
          <w:b/>
          <w:i/>
          <w:spacing w:val="1"/>
          <w:sz w:val="17"/>
          <w:szCs w:val="17"/>
        </w:rPr>
        <w:t>b.</w:t>
      </w:r>
      <w:r w:rsidR="009D2D93" w:rsidRPr="000961FE">
        <w:rPr>
          <w:rFonts w:asciiTheme="minorHAnsi" w:hAnsiTheme="minorHAnsi" w:cs="Arial"/>
          <w:b/>
          <w:i/>
          <w:spacing w:val="1"/>
          <w:sz w:val="17"/>
          <w:szCs w:val="17"/>
        </w:rPr>
        <w:t xml:space="preserve"> </w:t>
      </w:r>
      <w:r w:rsidRPr="000961FE">
        <w:rPr>
          <w:rFonts w:asciiTheme="minorHAnsi" w:hAnsiTheme="minorHAnsi" w:cs="Arial"/>
          <w:b/>
          <w:i/>
          <w:spacing w:val="1"/>
          <w:sz w:val="17"/>
          <w:szCs w:val="17"/>
        </w:rPr>
        <w:t>The landowner of record or authorized representative shall agree to pay a proportionate amount of the costs associated with developing a street if, at any time in the future, the county deems it necessary to have the landowner replace the private right-of-way/easement with a street that would serve as a required access to additional lots. The agreement shall be in the form considered appropriate and acceptable to the office of the Weber County Recorder and shall recite and explain all matters of fact, including a lot/parcel boundary description, which are necessary to make the agreement intelligible and show its successive nature.</w:t>
      </w:r>
    </w:p>
    <w:p w:rsidR="00954A56" w:rsidRDefault="005918A4" w:rsidP="00D41D56">
      <w:r>
        <w:t xml:space="preserve">  </w:t>
      </w:r>
      <w:r w:rsidR="009E5622">
        <w:t xml:space="preserve"> </w:t>
      </w:r>
    </w:p>
    <w:p w:rsidR="0097043C" w:rsidRDefault="0097043C" w:rsidP="0097043C">
      <w:pPr>
        <w:rPr>
          <w:rFonts w:asciiTheme="majorHAnsi" w:hAnsiTheme="majorHAnsi"/>
          <w:b/>
          <w:u w:val="single"/>
        </w:rPr>
      </w:pPr>
      <w:r>
        <w:rPr>
          <w:rFonts w:asciiTheme="majorHAnsi" w:hAnsiTheme="majorHAnsi"/>
          <w:b/>
          <w:u w:val="single"/>
        </w:rPr>
        <w:t>Role of Board of Adjustment</w:t>
      </w:r>
    </w:p>
    <w:p w:rsidR="0097043C" w:rsidRDefault="0097043C" w:rsidP="0097043C">
      <w:r w:rsidRPr="0097043C">
        <w:t>The Board of Adjustment</w:t>
      </w:r>
      <w:r>
        <w:t xml:space="preserve">’s role, in this appeal, is described in </w:t>
      </w:r>
      <w:r w:rsidR="001E7D03">
        <w:t>§102-3-3</w:t>
      </w:r>
      <w:r>
        <w:t xml:space="preserve"> (</w:t>
      </w:r>
      <w:r w:rsidR="001E7D03">
        <w:t>Duties and powers of the board</w:t>
      </w:r>
      <w:r>
        <w:t>)</w:t>
      </w:r>
      <w:r w:rsidR="006C3686">
        <w:t xml:space="preserve"> and §102-3-4</w:t>
      </w:r>
      <w:r w:rsidR="00E141B9">
        <w:t xml:space="preserve"> (</w:t>
      </w:r>
      <w:r w:rsidR="001E7D03">
        <w:t>Decision criteria and standards</w:t>
      </w:r>
      <w:r w:rsidR="00E141B9">
        <w:t xml:space="preserve">) </w:t>
      </w:r>
      <w:r w:rsidR="000961FE">
        <w:t xml:space="preserve">of the Weber County Land Use Code </w:t>
      </w:r>
      <w:r w:rsidR="00E141B9">
        <w:t>and is provided below with bold text marking applicable language:</w:t>
      </w:r>
    </w:p>
    <w:p w:rsidR="00E141B9" w:rsidRPr="00E141B9" w:rsidRDefault="00E141B9" w:rsidP="00E141B9">
      <w:pPr>
        <w:shd w:val="clear" w:color="auto" w:fill="FFFFFF"/>
        <w:spacing w:after="98" w:line="320" w:lineRule="atLeast"/>
        <w:jc w:val="left"/>
        <w:textAlignment w:val="center"/>
        <w:rPr>
          <w:rFonts w:ascii="Arial" w:hAnsi="Arial" w:cs="Arial"/>
          <w:b/>
          <w:bCs/>
          <w:i/>
          <w:color w:val="595959" w:themeColor="text1" w:themeTint="A6"/>
          <w:szCs w:val="20"/>
          <w:u w:val="single"/>
        </w:rPr>
      </w:pPr>
      <w:proofErr w:type="gramStart"/>
      <w:r w:rsidRPr="00E141B9">
        <w:rPr>
          <w:rFonts w:ascii="Arial" w:hAnsi="Arial" w:cs="Arial"/>
          <w:b/>
          <w:bCs/>
          <w:i/>
          <w:color w:val="595959" w:themeColor="text1" w:themeTint="A6"/>
          <w:szCs w:val="20"/>
          <w:u w:val="single"/>
        </w:rPr>
        <w:t>Sec. 102-3-3.</w:t>
      </w:r>
      <w:proofErr w:type="gramEnd"/>
      <w:r w:rsidRPr="00E141B9">
        <w:rPr>
          <w:rFonts w:ascii="Arial" w:hAnsi="Arial" w:cs="Arial"/>
          <w:b/>
          <w:bCs/>
          <w:i/>
          <w:color w:val="595959" w:themeColor="text1" w:themeTint="A6"/>
          <w:szCs w:val="20"/>
          <w:u w:val="single"/>
        </w:rPr>
        <w:t xml:space="preserve"> - Duties and powers of the board.</w:t>
      </w:r>
    </w:p>
    <w:p w:rsidR="00E141B9" w:rsidRPr="00E141B9" w:rsidRDefault="00E141B9" w:rsidP="000961FE">
      <w:pPr>
        <w:shd w:val="clear" w:color="auto" w:fill="FFFFFF"/>
        <w:spacing w:before="48" w:after="0" w:line="318" w:lineRule="atLeast"/>
        <w:ind w:firstLine="480"/>
        <w:jc w:val="left"/>
        <w:rPr>
          <w:rFonts w:cs="Arial"/>
          <w:b/>
          <w:i/>
          <w:spacing w:val="1"/>
          <w:sz w:val="17"/>
          <w:szCs w:val="17"/>
        </w:rPr>
      </w:pPr>
      <w:r w:rsidRPr="00E141B9">
        <w:rPr>
          <w:rFonts w:cs="Arial"/>
          <w:b/>
          <w:i/>
          <w:spacing w:val="1"/>
          <w:sz w:val="17"/>
          <w:szCs w:val="17"/>
        </w:rPr>
        <w:t>The board of adjustment shall have the following duties and powers:</w:t>
      </w:r>
    </w:p>
    <w:p w:rsidR="00E141B9" w:rsidRPr="00E141B9" w:rsidRDefault="00E141B9" w:rsidP="000961FE">
      <w:pPr>
        <w:shd w:val="clear" w:color="auto" w:fill="FFFFFF"/>
        <w:spacing w:after="48" w:line="318" w:lineRule="atLeast"/>
        <w:ind w:left="480" w:right="240" w:firstLine="240"/>
        <w:jc w:val="left"/>
        <w:rPr>
          <w:rFonts w:cs="Arial"/>
          <w:b/>
          <w:i/>
          <w:spacing w:val="1"/>
          <w:sz w:val="17"/>
          <w:szCs w:val="17"/>
        </w:rPr>
      </w:pPr>
      <w:r w:rsidRPr="00E141B9">
        <w:rPr>
          <w:rFonts w:cs="Arial"/>
          <w:b/>
          <w:i/>
          <w:spacing w:val="1"/>
          <w:sz w:val="17"/>
          <w:szCs w:val="17"/>
        </w:rPr>
        <w:t>(1)</w:t>
      </w:r>
      <w:r w:rsidRPr="000961FE">
        <w:rPr>
          <w:rFonts w:cs="Arial"/>
          <w:b/>
          <w:i/>
          <w:spacing w:val="1"/>
          <w:sz w:val="17"/>
          <w:szCs w:val="17"/>
        </w:rPr>
        <w:t xml:space="preserve"> </w:t>
      </w:r>
      <w:r w:rsidRPr="00E141B9">
        <w:rPr>
          <w:rFonts w:cs="Arial"/>
          <w:b/>
          <w:i/>
          <w:spacing w:val="1"/>
          <w:sz w:val="17"/>
          <w:szCs w:val="17"/>
        </w:rPr>
        <w:t>To act as the appeal authority from decisions applying and interpreting this Land Use Code and Zoning Maps.</w:t>
      </w:r>
    </w:p>
    <w:p w:rsidR="00E141B9" w:rsidRPr="00F308D3" w:rsidRDefault="00E141B9" w:rsidP="00F308D3">
      <w:pPr>
        <w:shd w:val="clear" w:color="auto" w:fill="FFFFFF"/>
        <w:spacing w:line="318" w:lineRule="atLeast"/>
        <w:ind w:left="480" w:right="240" w:firstLine="240"/>
        <w:jc w:val="left"/>
        <w:rPr>
          <w:rFonts w:cs="Arial"/>
          <w:i/>
          <w:color w:val="595959" w:themeColor="text1" w:themeTint="A6"/>
          <w:spacing w:val="1"/>
          <w:sz w:val="17"/>
          <w:szCs w:val="17"/>
        </w:rPr>
      </w:pPr>
      <w:r w:rsidRPr="00E141B9">
        <w:rPr>
          <w:rFonts w:cs="Arial"/>
          <w:i/>
          <w:color w:val="595959" w:themeColor="text1" w:themeTint="A6"/>
          <w:spacing w:val="1"/>
          <w:sz w:val="17"/>
          <w:szCs w:val="17"/>
        </w:rPr>
        <w:t>(2)</w:t>
      </w:r>
      <w:r w:rsidRPr="000961FE">
        <w:rPr>
          <w:rFonts w:cs="Arial"/>
          <w:i/>
          <w:color w:val="595959" w:themeColor="text1" w:themeTint="A6"/>
          <w:spacing w:val="1"/>
          <w:sz w:val="17"/>
          <w:szCs w:val="17"/>
        </w:rPr>
        <w:t xml:space="preserve"> </w:t>
      </w:r>
      <w:r w:rsidRPr="00E141B9">
        <w:rPr>
          <w:rFonts w:cs="Arial"/>
          <w:i/>
          <w:color w:val="595959" w:themeColor="text1" w:themeTint="A6"/>
          <w:spacing w:val="1"/>
          <w:sz w:val="17"/>
          <w:szCs w:val="17"/>
        </w:rPr>
        <w:t>To hear and decide variances from the requirements of the Land Use Code.</w:t>
      </w:r>
    </w:p>
    <w:p w:rsidR="001E7D03" w:rsidRPr="001E7D03" w:rsidRDefault="001E7D03" w:rsidP="001E7D03">
      <w:pPr>
        <w:shd w:val="clear" w:color="auto" w:fill="FFFFFF"/>
        <w:spacing w:after="98" w:line="320" w:lineRule="atLeast"/>
        <w:jc w:val="left"/>
        <w:textAlignment w:val="center"/>
        <w:rPr>
          <w:rFonts w:ascii="Arial" w:hAnsi="Arial" w:cs="Arial"/>
          <w:b/>
          <w:bCs/>
          <w:i/>
          <w:color w:val="595959" w:themeColor="text1" w:themeTint="A6"/>
          <w:szCs w:val="20"/>
          <w:u w:val="single"/>
        </w:rPr>
      </w:pPr>
      <w:proofErr w:type="gramStart"/>
      <w:r w:rsidRPr="001E7D03">
        <w:rPr>
          <w:rFonts w:ascii="Arial" w:hAnsi="Arial" w:cs="Arial"/>
          <w:b/>
          <w:bCs/>
          <w:i/>
          <w:color w:val="595959" w:themeColor="text1" w:themeTint="A6"/>
          <w:szCs w:val="20"/>
          <w:u w:val="single"/>
        </w:rPr>
        <w:t>Sec. 102-3-4.</w:t>
      </w:r>
      <w:proofErr w:type="gramEnd"/>
      <w:r w:rsidRPr="001E7D03">
        <w:rPr>
          <w:rFonts w:ascii="Arial" w:hAnsi="Arial" w:cs="Arial"/>
          <w:b/>
          <w:bCs/>
          <w:i/>
          <w:color w:val="595959" w:themeColor="text1" w:themeTint="A6"/>
          <w:szCs w:val="20"/>
          <w:u w:val="single"/>
        </w:rPr>
        <w:t xml:space="preserve"> - Decision criteria and standards.</w:t>
      </w:r>
    </w:p>
    <w:p w:rsidR="001E7D03" w:rsidRPr="001E7D03" w:rsidRDefault="001E7D03" w:rsidP="004E4441">
      <w:pPr>
        <w:shd w:val="clear" w:color="auto" w:fill="FFFFFF"/>
        <w:spacing w:after="48" w:line="318" w:lineRule="atLeast"/>
        <w:ind w:right="240" w:firstLine="540"/>
        <w:jc w:val="left"/>
        <w:rPr>
          <w:rFonts w:cs="Arial"/>
          <w:b/>
          <w:i/>
          <w:spacing w:val="1"/>
          <w:sz w:val="17"/>
          <w:szCs w:val="17"/>
        </w:rPr>
      </w:pPr>
      <w:r w:rsidRPr="001E7D03">
        <w:rPr>
          <w:rFonts w:cs="Arial"/>
          <w:b/>
          <w:i/>
          <w:spacing w:val="1"/>
          <w:sz w:val="17"/>
          <w:szCs w:val="17"/>
        </w:rPr>
        <w:t>(a) Appeals from decisions applying and interpreting the Land Use Code and Zoning Maps.</w:t>
      </w:r>
    </w:p>
    <w:p w:rsidR="001E7D03" w:rsidRPr="001E7D03" w:rsidRDefault="001E7D03" w:rsidP="004E4441">
      <w:pPr>
        <w:shd w:val="clear" w:color="auto" w:fill="FFFFFF"/>
        <w:spacing w:after="48" w:line="318" w:lineRule="atLeast"/>
        <w:ind w:left="720" w:right="240"/>
        <w:jc w:val="left"/>
        <w:rPr>
          <w:rFonts w:cs="Arial"/>
          <w:b/>
          <w:i/>
          <w:spacing w:val="1"/>
          <w:sz w:val="17"/>
          <w:szCs w:val="17"/>
        </w:rPr>
      </w:pPr>
      <w:r w:rsidRPr="001E7D03">
        <w:rPr>
          <w:rFonts w:cs="Arial"/>
          <w:b/>
          <w:i/>
          <w:spacing w:val="1"/>
          <w:sz w:val="17"/>
          <w:szCs w:val="17"/>
        </w:rPr>
        <w:t>(1) The board of adjustment shall determine the correctness of a decision of the land use authority in its interpretation and application of the Land Use Code and Zoning Maps.</w:t>
      </w:r>
    </w:p>
    <w:p w:rsidR="001E7D03" w:rsidRPr="001E7D03" w:rsidRDefault="001E7D03" w:rsidP="004E4441">
      <w:pPr>
        <w:shd w:val="clear" w:color="auto" w:fill="FFFFFF"/>
        <w:spacing w:after="48" w:line="318" w:lineRule="atLeast"/>
        <w:ind w:left="720" w:right="240"/>
        <w:jc w:val="left"/>
        <w:rPr>
          <w:rFonts w:cs="Arial"/>
          <w:b/>
          <w:i/>
          <w:spacing w:val="1"/>
          <w:sz w:val="17"/>
          <w:szCs w:val="17"/>
        </w:rPr>
      </w:pPr>
      <w:r w:rsidRPr="001E7D03">
        <w:rPr>
          <w:rFonts w:cs="Arial"/>
          <w:b/>
          <w:i/>
          <w:spacing w:val="1"/>
          <w:sz w:val="17"/>
          <w:szCs w:val="17"/>
        </w:rPr>
        <w:lastRenderedPageBreak/>
        <w:t>(2) The board of adjustment may hear only those decisions in which the land use authority has applied the Land Use Code or Zoning Maps to a particular application, person, or parcel.</w:t>
      </w:r>
    </w:p>
    <w:p w:rsidR="001E7D03" w:rsidRPr="001E7D03" w:rsidRDefault="001E7D03" w:rsidP="004E4441">
      <w:pPr>
        <w:shd w:val="clear" w:color="auto" w:fill="FFFFFF"/>
        <w:spacing w:after="48" w:line="318" w:lineRule="atLeast"/>
        <w:ind w:left="480" w:right="240" w:firstLine="240"/>
        <w:jc w:val="left"/>
        <w:rPr>
          <w:rFonts w:cs="Arial"/>
          <w:b/>
          <w:i/>
          <w:spacing w:val="1"/>
          <w:sz w:val="17"/>
          <w:szCs w:val="17"/>
        </w:rPr>
      </w:pPr>
      <w:r w:rsidRPr="001E7D03">
        <w:rPr>
          <w:rFonts w:cs="Arial"/>
          <w:b/>
          <w:i/>
          <w:spacing w:val="1"/>
          <w:sz w:val="17"/>
          <w:szCs w:val="17"/>
        </w:rPr>
        <w:t>(3) The appellant has the burden of proof that the land use authority erred.</w:t>
      </w:r>
    </w:p>
    <w:p w:rsidR="001E7D03" w:rsidRPr="001E7D03" w:rsidRDefault="001E7D03" w:rsidP="004E4441">
      <w:pPr>
        <w:shd w:val="clear" w:color="auto" w:fill="FFFFFF"/>
        <w:spacing w:after="48" w:line="318" w:lineRule="atLeast"/>
        <w:ind w:left="720" w:right="240"/>
        <w:jc w:val="left"/>
        <w:rPr>
          <w:rFonts w:cs="Arial"/>
          <w:b/>
          <w:i/>
          <w:spacing w:val="1"/>
          <w:sz w:val="17"/>
          <w:szCs w:val="17"/>
        </w:rPr>
      </w:pPr>
      <w:r w:rsidRPr="001E7D03">
        <w:rPr>
          <w:rFonts w:cs="Arial"/>
          <w:b/>
          <w:i/>
          <w:spacing w:val="1"/>
          <w:sz w:val="17"/>
          <w:szCs w:val="17"/>
        </w:rPr>
        <w:t>(4) All appeals to the board of adjustment shall be filed with the planning division not more than 15 calendar days after the date of the written decision of the land use authority.</w:t>
      </w:r>
    </w:p>
    <w:p w:rsidR="001E7D03" w:rsidRDefault="001E7D03" w:rsidP="00753898">
      <w:pPr>
        <w:shd w:val="clear" w:color="auto" w:fill="FFFFFF"/>
        <w:spacing w:after="48" w:line="318" w:lineRule="atLeast"/>
        <w:ind w:left="720" w:right="240"/>
        <w:jc w:val="left"/>
        <w:rPr>
          <w:rFonts w:cs="Arial"/>
          <w:b/>
          <w:i/>
          <w:spacing w:val="1"/>
          <w:sz w:val="17"/>
          <w:szCs w:val="17"/>
        </w:rPr>
      </w:pPr>
      <w:r w:rsidRPr="001E7D03">
        <w:rPr>
          <w:rFonts w:cs="Arial"/>
          <w:b/>
          <w:i/>
          <w:spacing w:val="1"/>
          <w:sz w:val="17"/>
          <w:szCs w:val="17"/>
        </w:rPr>
        <w:t>(5) Appeals to the board of adjustment shall consist of a review of the record. In cases where there is no record to review, the appeal shall be heard de novo.</w:t>
      </w:r>
    </w:p>
    <w:p w:rsidR="001E7D03" w:rsidRPr="001E7D03" w:rsidRDefault="001E7D03" w:rsidP="00753898">
      <w:pPr>
        <w:pStyle w:val="incr0"/>
        <w:shd w:val="clear" w:color="auto" w:fill="FFFFFF"/>
        <w:spacing w:before="0" w:beforeAutospacing="0" w:after="48" w:afterAutospacing="0" w:line="318" w:lineRule="atLeast"/>
        <w:ind w:right="240" w:firstLine="540"/>
        <w:rPr>
          <w:rFonts w:asciiTheme="minorHAnsi" w:hAnsiTheme="minorHAnsi" w:cs="Arial"/>
          <w:color w:val="595959" w:themeColor="text1" w:themeTint="A6"/>
          <w:spacing w:val="1"/>
          <w:sz w:val="17"/>
          <w:szCs w:val="17"/>
        </w:rPr>
      </w:pPr>
      <w:r w:rsidRPr="001E7D03">
        <w:rPr>
          <w:rFonts w:asciiTheme="minorHAnsi" w:hAnsiTheme="minorHAnsi" w:cs="Arial"/>
          <w:color w:val="595959" w:themeColor="text1" w:themeTint="A6"/>
          <w:spacing w:val="1"/>
          <w:sz w:val="17"/>
          <w:szCs w:val="17"/>
        </w:rPr>
        <w:t>(b) Variances from the requirements of the Land Use Code.</w:t>
      </w:r>
    </w:p>
    <w:p w:rsidR="0097043C" w:rsidRDefault="0097043C" w:rsidP="005E5B72">
      <w:pPr>
        <w:rPr>
          <w:rFonts w:asciiTheme="majorHAnsi" w:hAnsiTheme="majorHAnsi"/>
          <w:b/>
          <w:u w:val="single"/>
        </w:rPr>
      </w:pPr>
    </w:p>
    <w:p w:rsidR="005E5B72" w:rsidRPr="002446A5" w:rsidRDefault="005E5B72" w:rsidP="005E5B72">
      <w:pPr>
        <w:rPr>
          <w:rFonts w:asciiTheme="majorHAnsi" w:hAnsiTheme="majorHAnsi"/>
          <w:b/>
          <w:u w:val="single"/>
        </w:rPr>
      </w:pPr>
      <w:r>
        <w:rPr>
          <w:rFonts w:asciiTheme="majorHAnsi" w:hAnsiTheme="majorHAnsi"/>
          <w:b/>
          <w:u w:val="single"/>
        </w:rPr>
        <w:t>Procedural History</w:t>
      </w:r>
    </w:p>
    <w:p w:rsidR="009B1EE6" w:rsidRDefault="005C4413" w:rsidP="0033399F">
      <w:r>
        <w:t xml:space="preserve">Due to the </w:t>
      </w:r>
      <w:r w:rsidR="000C7777">
        <w:t>extended</w:t>
      </w:r>
      <w:r>
        <w:t xml:space="preserve"> history</w:t>
      </w:r>
      <w:r w:rsidR="006D75BC">
        <w:t>,</w:t>
      </w:r>
      <w:r w:rsidR="000C7777">
        <w:t xml:space="preserve"> associated with </w:t>
      </w:r>
      <w:r w:rsidR="00406073">
        <w:t>Mr. Rasmussen’s</w:t>
      </w:r>
      <w:r w:rsidR="000C7777">
        <w:t xml:space="preserve"> Access Exception applic</w:t>
      </w:r>
      <w:r w:rsidR="006D75BC">
        <w:t xml:space="preserve">ation, </w:t>
      </w:r>
      <w:r w:rsidR="000C7777">
        <w:t>the following</w:t>
      </w:r>
      <w:r w:rsidR="003742FA">
        <w:t xml:space="preserve"> project history</w:t>
      </w:r>
      <w:r w:rsidR="006D75BC">
        <w:t xml:space="preserve"> is provided</w:t>
      </w:r>
      <w:r w:rsidR="0046533F">
        <w:t>:</w:t>
      </w:r>
    </w:p>
    <w:tbl>
      <w:tblPr>
        <w:tblStyle w:val="TableGrid"/>
        <w:tblW w:w="0" w:type="auto"/>
        <w:tblInd w:w="288" w:type="dxa"/>
        <w:tblLook w:val="04A0"/>
      </w:tblPr>
      <w:tblGrid>
        <w:gridCol w:w="1170"/>
        <w:gridCol w:w="8838"/>
      </w:tblGrid>
      <w:tr w:rsidR="009B1EE6" w:rsidTr="00E551DC">
        <w:tc>
          <w:tcPr>
            <w:tcW w:w="1170" w:type="dxa"/>
            <w:vAlign w:val="center"/>
          </w:tcPr>
          <w:p w:rsidR="009B1EE6" w:rsidRDefault="009B1EE6" w:rsidP="009B1EE6">
            <w:pPr>
              <w:jc w:val="left"/>
            </w:pPr>
            <w:r>
              <w:t>5-23-2013</w:t>
            </w:r>
          </w:p>
        </w:tc>
        <w:tc>
          <w:tcPr>
            <w:tcW w:w="8838" w:type="dxa"/>
            <w:vAlign w:val="center"/>
          </w:tcPr>
          <w:p w:rsidR="009B1EE6" w:rsidRDefault="0033399F" w:rsidP="009B1EE6">
            <w:pPr>
              <w:jc w:val="left"/>
            </w:pPr>
            <w:r w:rsidRPr="0033399F">
              <w:t>Matthew Rasmussen submits an Access Exception application</w:t>
            </w:r>
            <w:r w:rsidR="00DE5F04">
              <w:t xml:space="preserve"> (AE#2013-03)</w:t>
            </w:r>
            <w:r w:rsidRPr="0033399F">
              <w:t xml:space="preserve"> to the Weber County Planning Division.</w:t>
            </w:r>
          </w:p>
        </w:tc>
      </w:tr>
      <w:tr w:rsidR="009B1EE6" w:rsidTr="00E551DC">
        <w:tc>
          <w:tcPr>
            <w:tcW w:w="1170" w:type="dxa"/>
            <w:vAlign w:val="center"/>
          </w:tcPr>
          <w:p w:rsidR="009B1EE6" w:rsidRDefault="0033399F" w:rsidP="009B1EE6">
            <w:pPr>
              <w:jc w:val="left"/>
            </w:pPr>
            <w:r>
              <w:t>6-14-2013</w:t>
            </w:r>
          </w:p>
        </w:tc>
        <w:tc>
          <w:tcPr>
            <w:tcW w:w="8838" w:type="dxa"/>
            <w:vAlign w:val="center"/>
          </w:tcPr>
          <w:p w:rsidR="009B1EE6" w:rsidRDefault="0033399F" w:rsidP="009B1EE6">
            <w:pPr>
              <w:jc w:val="left"/>
            </w:pPr>
            <w:r w:rsidRPr="0033399F">
              <w:t>Matthew Rasmussen submits a subdivision application to the Weber County Planning Division</w:t>
            </w:r>
            <w:r>
              <w:t>.</w:t>
            </w:r>
          </w:p>
        </w:tc>
      </w:tr>
      <w:tr w:rsidR="005F1352" w:rsidTr="00E551DC">
        <w:tc>
          <w:tcPr>
            <w:tcW w:w="1170" w:type="dxa"/>
            <w:vAlign w:val="center"/>
          </w:tcPr>
          <w:p w:rsidR="005F1352" w:rsidRDefault="005F1352" w:rsidP="009B1EE6">
            <w:pPr>
              <w:jc w:val="left"/>
            </w:pPr>
            <w:r>
              <w:t>8-9-2013</w:t>
            </w:r>
          </w:p>
        </w:tc>
        <w:tc>
          <w:tcPr>
            <w:tcW w:w="8838" w:type="dxa"/>
            <w:vAlign w:val="center"/>
          </w:tcPr>
          <w:p w:rsidR="005F1352" w:rsidRPr="0033399F" w:rsidRDefault="005F1352" w:rsidP="009B1EE6">
            <w:pPr>
              <w:jc w:val="left"/>
            </w:pPr>
            <w:r>
              <w:t>1</w:t>
            </w:r>
            <w:r w:rsidRPr="0033399F">
              <w:rPr>
                <w:vertAlign w:val="superscript"/>
              </w:rPr>
              <w:t>st</w:t>
            </w:r>
            <w:r>
              <w:t xml:space="preserve"> administrative public meeting held for Access Exception application (AE#2013-03).  Planning Director approval granted.</w:t>
            </w:r>
          </w:p>
        </w:tc>
      </w:tr>
      <w:tr w:rsidR="009B1EE6" w:rsidTr="00E551DC">
        <w:tc>
          <w:tcPr>
            <w:tcW w:w="1170" w:type="dxa"/>
            <w:vAlign w:val="center"/>
          </w:tcPr>
          <w:p w:rsidR="009B1EE6" w:rsidRDefault="005F1352" w:rsidP="009B1EE6">
            <w:pPr>
              <w:jc w:val="left"/>
            </w:pPr>
            <w:r>
              <w:t>12-27-2013</w:t>
            </w:r>
          </w:p>
        </w:tc>
        <w:tc>
          <w:tcPr>
            <w:tcW w:w="8838" w:type="dxa"/>
            <w:vAlign w:val="center"/>
          </w:tcPr>
          <w:p w:rsidR="009B1EE6" w:rsidRDefault="0033399F" w:rsidP="006D75BC">
            <w:pPr>
              <w:jc w:val="left"/>
            </w:pPr>
            <w:r>
              <w:t>1</w:t>
            </w:r>
            <w:r w:rsidRPr="0033399F">
              <w:rPr>
                <w:vertAlign w:val="superscript"/>
              </w:rPr>
              <w:t>st</w:t>
            </w:r>
            <w:r>
              <w:t xml:space="preserve"> administrative </w:t>
            </w:r>
            <w:r w:rsidR="006D75BC">
              <w:t xml:space="preserve">(Planning Director approval) </w:t>
            </w:r>
            <w:r>
              <w:t>public meeting</w:t>
            </w:r>
            <w:r w:rsidR="006D75BC">
              <w:t xml:space="preserve"> </w:t>
            </w:r>
            <w:r>
              <w:t xml:space="preserve">held for </w:t>
            </w:r>
            <w:r w:rsidR="006D75BC">
              <w:t xml:space="preserve">proposed </w:t>
            </w:r>
            <w:r w:rsidR="006125CE">
              <w:t xml:space="preserve">Pas de Calais Subdivision.  </w:t>
            </w:r>
            <w:r w:rsidR="006D4DD8">
              <w:t>Pl</w:t>
            </w:r>
            <w:r w:rsidR="006125CE">
              <w:t xml:space="preserve">anning Director defers </w:t>
            </w:r>
            <w:r w:rsidR="006D75BC">
              <w:t xml:space="preserve">(what is typically a planning director approval) </w:t>
            </w:r>
            <w:r w:rsidR="006125CE">
              <w:t xml:space="preserve">subdivision application to Western Weber Planning Commission for consideration due to concerns voiced during </w:t>
            </w:r>
            <w:r w:rsidR="00DE5F04">
              <w:t>administrative public meeting</w:t>
            </w:r>
            <w:r w:rsidR="006D4DD8">
              <w:t>.</w:t>
            </w:r>
          </w:p>
        </w:tc>
      </w:tr>
      <w:tr w:rsidR="009B1EE6" w:rsidTr="00E551DC">
        <w:tc>
          <w:tcPr>
            <w:tcW w:w="1170" w:type="dxa"/>
            <w:vAlign w:val="center"/>
          </w:tcPr>
          <w:p w:rsidR="009B1EE6" w:rsidRDefault="005F1352" w:rsidP="009B1EE6">
            <w:pPr>
              <w:jc w:val="left"/>
            </w:pPr>
            <w:r>
              <w:t>1-14</w:t>
            </w:r>
            <w:r w:rsidR="006D4DD8">
              <w:t>-20</w:t>
            </w:r>
            <w:r>
              <w:t>14</w:t>
            </w:r>
          </w:p>
        </w:tc>
        <w:tc>
          <w:tcPr>
            <w:tcW w:w="8838" w:type="dxa"/>
            <w:vAlign w:val="center"/>
          </w:tcPr>
          <w:p w:rsidR="009B1EE6" w:rsidRDefault="005F1352" w:rsidP="009B1EE6">
            <w:pPr>
              <w:jc w:val="left"/>
            </w:pPr>
            <w:r>
              <w:t xml:space="preserve">Western Weber </w:t>
            </w:r>
            <w:r w:rsidR="006D4DD8">
              <w:t>Planning Commission public meeting held for Pas de Calais Subdivision.  Planning Commission final approval granted conditioned upon: 1) meeting the requirements of all applicable review agencies; 2) gain approval of an ordinance vacating the original Lot 1R of the Calais Subdivision</w:t>
            </w:r>
            <w:r w:rsidR="006125CE">
              <w:t>; and 3) gaining Weber County Commission approval for an access easement related to Access Exception AE#2013-03.</w:t>
            </w:r>
          </w:p>
        </w:tc>
      </w:tr>
      <w:tr w:rsidR="009B1EE6" w:rsidTr="00E551DC">
        <w:tc>
          <w:tcPr>
            <w:tcW w:w="1170" w:type="dxa"/>
            <w:vAlign w:val="center"/>
          </w:tcPr>
          <w:p w:rsidR="009B1EE6" w:rsidRDefault="005C1646" w:rsidP="009B1EE6">
            <w:pPr>
              <w:jc w:val="left"/>
            </w:pPr>
            <w:r>
              <w:t>4-1-2014</w:t>
            </w:r>
          </w:p>
        </w:tc>
        <w:tc>
          <w:tcPr>
            <w:tcW w:w="8838" w:type="dxa"/>
            <w:vAlign w:val="center"/>
          </w:tcPr>
          <w:p w:rsidR="009B1EE6" w:rsidRDefault="005C1646" w:rsidP="009B1EE6">
            <w:pPr>
              <w:jc w:val="left"/>
            </w:pPr>
            <w:r>
              <w:t>Weber County Commission hears request and approves the conveyance of an access easement to Mr. Rasmussen.</w:t>
            </w:r>
          </w:p>
        </w:tc>
      </w:tr>
      <w:tr w:rsidR="009B1EE6" w:rsidTr="00E551DC">
        <w:tc>
          <w:tcPr>
            <w:tcW w:w="1170" w:type="dxa"/>
            <w:vAlign w:val="center"/>
          </w:tcPr>
          <w:p w:rsidR="009B1EE6" w:rsidRDefault="005C1646" w:rsidP="009B1EE6">
            <w:pPr>
              <w:jc w:val="left"/>
            </w:pPr>
            <w:r>
              <w:t>4-16-2014</w:t>
            </w:r>
          </w:p>
        </w:tc>
        <w:tc>
          <w:tcPr>
            <w:tcW w:w="8838" w:type="dxa"/>
            <w:vAlign w:val="center"/>
          </w:tcPr>
          <w:p w:rsidR="009B1EE6" w:rsidRDefault="005C1646" w:rsidP="009B1EE6">
            <w:pPr>
              <w:jc w:val="left"/>
            </w:pPr>
            <w:r>
              <w:t>Ms. Browning (appellant and neighboring property owner) submits 1</w:t>
            </w:r>
            <w:r w:rsidRPr="005C1646">
              <w:rPr>
                <w:vertAlign w:val="superscript"/>
              </w:rPr>
              <w:t>st</w:t>
            </w:r>
            <w:r>
              <w:t xml:space="preserve"> appeal of </w:t>
            </w:r>
            <w:r w:rsidR="002C0260">
              <w:t>Mr. Rasmussen’s Access Exception (AE#2013-03) approval, Planning Commission (final) approval of the Pas de Calais Subdivision, and the County Commission’s decision to convey an access easement.  This appeal was made to the Weber County Board of Adjustment (BOA).</w:t>
            </w:r>
          </w:p>
        </w:tc>
      </w:tr>
      <w:tr w:rsidR="009B1EE6" w:rsidTr="00E551DC">
        <w:tc>
          <w:tcPr>
            <w:tcW w:w="1170" w:type="dxa"/>
            <w:vAlign w:val="center"/>
          </w:tcPr>
          <w:p w:rsidR="009B1EE6" w:rsidRDefault="002C0260" w:rsidP="009B1EE6">
            <w:pPr>
              <w:jc w:val="left"/>
            </w:pPr>
            <w:r>
              <w:t>5-22-2014</w:t>
            </w:r>
          </w:p>
        </w:tc>
        <w:tc>
          <w:tcPr>
            <w:tcW w:w="8838" w:type="dxa"/>
            <w:vAlign w:val="center"/>
          </w:tcPr>
          <w:p w:rsidR="009B1EE6" w:rsidRDefault="002C0260" w:rsidP="005B3442">
            <w:pPr>
              <w:jc w:val="left"/>
            </w:pPr>
            <w:r>
              <w:t>BOA meeting to hear Ms. Browning’s appeal.</w:t>
            </w:r>
            <w:r w:rsidR="00815623">
              <w:t xml:space="preserve">  The BOA denied the appeal </w:t>
            </w:r>
            <w:r w:rsidR="005B3442">
              <w:t xml:space="preserve">base on the following </w:t>
            </w:r>
            <w:r w:rsidR="00815623">
              <w:t>finding</w:t>
            </w:r>
            <w:r w:rsidR="005B3442">
              <w:t>s: (1) T</w:t>
            </w:r>
            <w:r w:rsidR="00815623">
              <w:t>he BOA no longer possessed</w:t>
            </w:r>
            <w:r w:rsidR="005B3442">
              <w:t xml:space="preserve"> jurisdiction over</w:t>
            </w:r>
            <w:r w:rsidR="00815623">
              <w:t xml:space="preserve"> land use decisions involving access exceptions</w:t>
            </w:r>
            <w:r w:rsidR="005B3442">
              <w:t>.</w:t>
            </w:r>
            <w:r w:rsidR="00AF21F4">
              <w:t xml:space="preserve"> </w:t>
            </w:r>
            <w:r w:rsidR="005B3442">
              <w:t xml:space="preserve"> </w:t>
            </w:r>
            <w:r w:rsidR="00AF21F4">
              <w:t xml:space="preserve">The BOA did have jurisdiction over </w:t>
            </w:r>
            <w:r w:rsidR="005B3442">
              <w:t xml:space="preserve">access exceptions up until 2012; and (2) </w:t>
            </w:r>
            <w:r w:rsidR="00AF21F4">
              <w:t>Ms. Browning’s appeal was not filed within the 15-day window set forth in the Weber County Land Use Code</w:t>
            </w:r>
            <w:r w:rsidR="005B3442">
              <w:t>;</w:t>
            </w:r>
            <w:r w:rsidR="00AF21F4">
              <w:t xml:space="preserve"> and </w:t>
            </w:r>
            <w:r w:rsidR="005B3442">
              <w:t>(3) T</w:t>
            </w:r>
            <w:r w:rsidR="00AF21F4">
              <w:t>he BOA does not have the ability to review the County Commission’s decision to covey Mr. Rasmussen’s access easement, because the conveyance itself was not a land use decision that could be reviewed by the BOA.</w:t>
            </w:r>
          </w:p>
        </w:tc>
      </w:tr>
      <w:tr w:rsidR="009B1EE6" w:rsidTr="00E551DC">
        <w:tc>
          <w:tcPr>
            <w:tcW w:w="1170" w:type="dxa"/>
            <w:vAlign w:val="center"/>
          </w:tcPr>
          <w:p w:rsidR="009B1EE6" w:rsidRDefault="00AF21F4" w:rsidP="009B1EE6">
            <w:pPr>
              <w:jc w:val="left"/>
            </w:pPr>
            <w:r>
              <w:t>6-24-2014</w:t>
            </w:r>
          </w:p>
        </w:tc>
        <w:tc>
          <w:tcPr>
            <w:tcW w:w="8838" w:type="dxa"/>
            <w:vAlign w:val="center"/>
          </w:tcPr>
          <w:p w:rsidR="009B1EE6" w:rsidRDefault="00AF21F4" w:rsidP="009B1EE6">
            <w:pPr>
              <w:jc w:val="left"/>
            </w:pPr>
            <w:r>
              <w:t>Ms. Browning files an appeal of the BOA decision to the Second Judicial District Court.</w:t>
            </w:r>
          </w:p>
        </w:tc>
      </w:tr>
      <w:tr w:rsidR="009B1EE6" w:rsidTr="00E551DC">
        <w:tc>
          <w:tcPr>
            <w:tcW w:w="1170" w:type="dxa"/>
            <w:vAlign w:val="center"/>
          </w:tcPr>
          <w:p w:rsidR="009B1EE6" w:rsidRDefault="000C5627" w:rsidP="009B1EE6">
            <w:pPr>
              <w:jc w:val="left"/>
            </w:pPr>
            <w:r>
              <w:t>7-27-2015</w:t>
            </w:r>
          </w:p>
        </w:tc>
        <w:tc>
          <w:tcPr>
            <w:tcW w:w="8838" w:type="dxa"/>
            <w:vAlign w:val="center"/>
          </w:tcPr>
          <w:p w:rsidR="009B1EE6" w:rsidRDefault="000C5627" w:rsidP="007C37A1">
            <w:pPr>
              <w:jc w:val="left"/>
            </w:pPr>
            <w:r>
              <w:t>District Court concludes that the County Commission’s decision to convey an access easement is not a land use decision</w:t>
            </w:r>
            <w:r w:rsidR="000F67D8">
              <w:t xml:space="preserve"> that is appealable to the Court; therefore, the conveyance stands.  Also, the Court </w:t>
            </w:r>
            <w:r w:rsidR="007C37A1" w:rsidRPr="00FB798B">
              <w:t>determines that a material issue exists in regard to Ms. Browning receiving appropriate notice.  The Court does not offer its opinion on the (noticing) issue because</w:t>
            </w:r>
            <w:r w:rsidR="00916061" w:rsidRPr="00FB798B">
              <w:t xml:space="preserve"> the issue was “not yet appropriately before the Court.”</w:t>
            </w:r>
          </w:p>
        </w:tc>
      </w:tr>
      <w:tr w:rsidR="009B1EE6" w:rsidTr="00E551DC">
        <w:tc>
          <w:tcPr>
            <w:tcW w:w="1170" w:type="dxa"/>
            <w:vAlign w:val="center"/>
          </w:tcPr>
          <w:p w:rsidR="009B1EE6" w:rsidRDefault="007C37A1" w:rsidP="009B1EE6">
            <w:pPr>
              <w:jc w:val="left"/>
            </w:pPr>
            <w:r>
              <w:t>1-27-2016</w:t>
            </w:r>
          </w:p>
        </w:tc>
        <w:tc>
          <w:tcPr>
            <w:tcW w:w="8838" w:type="dxa"/>
            <w:vAlign w:val="center"/>
          </w:tcPr>
          <w:p w:rsidR="009B1EE6" w:rsidRDefault="00916061" w:rsidP="00916061">
            <w:pPr>
              <w:jc w:val="left"/>
            </w:pPr>
            <w:r>
              <w:t xml:space="preserve">District Court concludes that Ms. Browning did not receive appropriate notice of the land use decision </w:t>
            </w:r>
            <w:r>
              <w:lastRenderedPageBreak/>
              <w:t xml:space="preserve">made on 8-9-2013 (Planning Director approval of Access Exception application AE#2013-03) and orders that the decision is vacated and remands the matter back to the Weber County Planning Division to be reconsidered with public input being limited to Ms. Browning only.  The Court does not comment on the substance of the original </w:t>
            </w:r>
            <w:r w:rsidR="00541F8E">
              <w:t>decision/</w:t>
            </w:r>
            <w:r>
              <w:t>approval</w:t>
            </w:r>
            <w:r w:rsidR="00541F8E">
              <w:t xml:space="preserve"> and did not state that the decision/approval was arbitrary or capricious.</w:t>
            </w:r>
            <w:r>
              <w:t xml:space="preserve"> </w:t>
            </w:r>
          </w:p>
        </w:tc>
      </w:tr>
      <w:tr w:rsidR="009B1EE6" w:rsidTr="00E551DC">
        <w:tc>
          <w:tcPr>
            <w:tcW w:w="1170" w:type="dxa"/>
            <w:vAlign w:val="center"/>
          </w:tcPr>
          <w:p w:rsidR="009B1EE6" w:rsidRDefault="00541F8E" w:rsidP="009B1EE6">
            <w:pPr>
              <w:jc w:val="left"/>
            </w:pPr>
            <w:r>
              <w:lastRenderedPageBreak/>
              <w:t>3-31-2016</w:t>
            </w:r>
          </w:p>
        </w:tc>
        <w:tc>
          <w:tcPr>
            <w:tcW w:w="8838" w:type="dxa"/>
            <w:vAlign w:val="center"/>
          </w:tcPr>
          <w:p w:rsidR="009B1EE6" w:rsidRDefault="00541F8E" w:rsidP="00541F8E">
            <w:pPr>
              <w:jc w:val="left"/>
            </w:pPr>
            <w:r>
              <w:t>Consistent with the District Court Order (dated 1-27-2016) the Planning Division holds 2</w:t>
            </w:r>
            <w:r w:rsidRPr="00541F8E">
              <w:rPr>
                <w:vertAlign w:val="superscript"/>
              </w:rPr>
              <w:t>nd</w:t>
            </w:r>
            <w:r>
              <w:t xml:space="preserve"> administrative public meeting for Access Exception application (AE#2013-03)</w:t>
            </w:r>
            <w:r w:rsidR="00CD1855">
              <w:t>, allowing Ms. Browning the opportunity to comment</w:t>
            </w:r>
            <w:r>
              <w:t>.</w:t>
            </w:r>
            <w:r w:rsidR="009E46A3">
              <w:t xml:space="preserve">  Minutes from this meeting are not available due to audio recording failure. </w:t>
            </w:r>
          </w:p>
        </w:tc>
      </w:tr>
      <w:tr w:rsidR="009B1EE6" w:rsidTr="00E551DC">
        <w:tc>
          <w:tcPr>
            <w:tcW w:w="1170" w:type="dxa"/>
            <w:vAlign w:val="center"/>
          </w:tcPr>
          <w:p w:rsidR="009B1EE6" w:rsidRDefault="00541F8E" w:rsidP="009B1EE6">
            <w:pPr>
              <w:jc w:val="left"/>
            </w:pPr>
            <w:r>
              <w:t>4-22-2016</w:t>
            </w:r>
          </w:p>
        </w:tc>
        <w:tc>
          <w:tcPr>
            <w:tcW w:w="8838" w:type="dxa"/>
            <w:vAlign w:val="center"/>
          </w:tcPr>
          <w:p w:rsidR="009B1EE6" w:rsidRDefault="00D862BA" w:rsidP="009B1EE6">
            <w:pPr>
              <w:jc w:val="left"/>
            </w:pPr>
            <w:r>
              <w:t>Planning Director approval granted</w:t>
            </w:r>
            <w:r w:rsidR="00CD1855">
              <w:t xml:space="preserve"> a 2</w:t>
            </w:r>
            <w:r w:rsidR="00CD1855" w:rsidRPr="00CD1855">
              <w:rPr>
                <w:vertAlign w:val="superscript"/>
              </w:rPr>
              <w:t>nd</w:t>
            </w:r>
            <w:r w:rsidR="00CD1855">
              <w:t xml:space="preserve"> time</w:t>
            </w:r>
            <w:r>
              <w:t>.</w:t>
            </w:r>
          </w:p>
        </w:tc>
      </w:tr>
      <w:tr w:rsidR="00D862BA" w:rsidTr="00E551DC">
        <w:tc>
          <w:tcPr>
            <w:tcW w:w="1170" w:type="dxa"/>
            <w:vAlign w:val="center"/>
          </w:tcPr>
          <w:p w:rsidR="00D862BA" w:rsidRDefault="00D862BA" w:rsidP="009B1EE6">
            <w:pPr>
              <w:jc w:val="left"/>
            </w:pPr>
            <w:r>
              <w:t>5-6-2016</w:t>
            </w:r>
          </w:p>
        </w:tc>
        <w:tc>
          <w:tcPr>
            <w:tcW w:w="8838" w:type="dxa"/>
            <w:vAlign w:val="center"/>
          </w:tcPr>
          <w:p w:rsidR="00D862BA" w:rsidRDefault="00D862BA" w:rsidP="009B1EE6">
            <w:pPr>
              <w:jc w:val="left"/>
            </w:pPr>
            <w:r>
              <w:t>Ms. Browning files appeal of land use decision (2</w:t>
            </w:r>
            <w:r w:rsidRPr="00D862BA">
              <w:rPr>
                <w:vertAlign w:val="superscript"/>
              </w:rPr>
              <w:t>nd</w:t>
            </w:r>
            <w:r>
              <w:t xml:space="preserve"> approval of Mr. Rasmussen’s Access Exception AE2013-03) made on 4-22-2016. </w:t>
            </w:r>
          </w:p>
        </w:tc>
      </w:tr>
      <w:tr w:rsidR="00D150D6" w:rsidTr="00E551DC">
        <w:tc>
          <w:tcPr>
            <w:tcW w:w="1170" w:type="dxa"/>
            <w:vAlign w:val="center"/>
          </w:tcPr>
          <w:p w:rsidR="00D150D6" w:rsidRDefault="00FB798B" w:rsidP="009B1EE6">
            <w:pPr>
              <w:jc w:val="left"/>
            </w:pPr>
            <w:r>
              <w:t>8-25-2016</w:t>
            </w:r>
          </w:p>
        </w:tc>
        <w:tc>
          <w:tcPr>
            <w:tcW w:w="8838" w:type="dxa"/>
            <w:vAlign w:val="center"/>
          </w:tcPr>
          <w:p w:rsidR="00D150D6" w:rsidRDefault="00D150D6" w:rsidP="00F308D3">
            <w:pPr>
              <w:jc w:val="left"/>
            </w:pPr>
            <w:r>
              <w:t>BOA meeting scheduled to hear Ms. Browning’s appeal as described above.</w:t>
            </w:r>
          </w:p>
        </w:tc>
      </w:tr>
    </w:tbl>
    <w:p w:rsidR="009B1EE6" w:rsidRDefault="009B1EE6" w:rsidP="006C3686">
      <w:pPr>
        <w:spacing w:after="240"/>
      </w:pPr>
    </w:p>
    <w:p w:rsidR="00593192" w:rsidRDefault="00593192" w:rsidP="007E1410">
      <w:pPr>
        <w:pStyle w:val="Header1"/>
        <w:rPr>
          <w:sz w:val="20"/>
        </w:rPr>
      </w:pPr>
      <w:r w:rsidRPr="00CE7767">
        <w:t xml:space="preserve">Summary </w:t>
      </w:r>
      <w:r w:rsidRPr="001968C4">
        <w:t>of</w:t>
      </w:r>
      <w:r w:rsidRPr="00CE7767">
        <w:t xml:space="preserve"> </w:t>
      </w:r>
      <w:r w:rsidR="002C743D">
        <w:t>Board of Adjustment</w:t>
      </w:r>
      <w:r w:rsidRPr="00CE7767">
        <w:t xml:space="preserve"> Considerations</w:t>
      </w:r>
    </w:p>
    <w:p w:rsidR="00CE1DA9" w:rsidRPr="00F308D3" w:rsidRDefault="00CE1DA9" w:rsidP="00CE1DA9">
      <w:pPr>
        <w:pStyle w:val="ListParagraph"/>
        <w:numPr>
          <w:ilvl w:val="0"/>
          <w:numId w:val="15"/>
        </w:numPr>
        <w:spacing w:after="360"/>
      </w:pPr>
      <w:r w:rsidRPr="00F308D3">
        <w:t xml:space="preserve">Do the items described in Ms. </w:t>
      </w:r>
      <w:proofErr w:type="spellStart"/>
      <w:r w:rsidRPr="00F308D3">
        <w:t>Browning’s</w:t>
      </w:r>
      <w:proofErr w:type="spellEnd"/>
      <w:r w:rsidRPr="00F308D3">
        <w:t xml:space="preserve"> appeal warrant overturning the Weber County Planning Division (4-22-2016) decision to approve Mr. Rasmussen’s Access Exception (AE#2013-03).</w:t>
      </w:r>
    </w:p>
    <w:p w:rsidR="00CE1DA9" w:rsidRDefault="00CE1DA9" w:rsidP="00CE1DA9">
      <w:pPr>
        <w:pStyle w:val="ListParagraph"/>
        <w:numPr>
          <w:ilvl w:val="0"/>
          <w:numId w:val="15"/>
        </w:numPr>
      </w:pPr>
      <w:r>
        <w:t>Based on §108-7-31 (provided above), can the BOA find</w:t>
      </w:r>
      <w:r w:rsidR="002C06AF">
        <w:t xml:space="preserve"> (in the record)</w:t>
      </w:r>
      <w:r>
        <w:t xml:space="preserve"> that the Planning Division erred in appropriately identifying </w:t>
      </w:r>
      <w:r w:rsidRPr="004B46E3">
        <w:t>circumstances</w:t>
      </w:r>
      <w:r>
        <w:t xml:space="preserve"> (including</w:t>
      </w:r>
      <w:r w:rsidRPr="004B46E3">
        <w:t xml:space="preserve"> but not be limited to unusual soil, topographic, </w:t>
      </w:r>
      <w:r>
        <w:t>or property boundary conditions) that exist which support the Planning Division’s (4-22-2016) decision to approve Mr. Rasmussen’s request for an Access Exception?</w:t>
      </w:r>
    </w:p>
    <w:p w:rsidR="0080075B" w:rsidRDefault="0080075B" w:rsidP="005665B1">
      <w:pPr>
        <w:pStyle w:val="ListParagraph"/>
        <w:numPr>
          <w:ilvl w:val="0"/>
          <w:numId w:val="15"/>
        </w:numPr>
      </w:pPr>
      <w:r>
        <w:t>Based on §108-7-31 (provided above), can the BOA find</w:t>
      </w:r>
      <w:r w:rsidR="002C06AF">
        <w:t xml:space="preserve"> (in the record)</w:t>
      </w:r>
      <w:r w:rsidR="00CE1DA9">
        <w:t xml:space="preserve"> that the Planning Division erred by determining</w:t>
      </w:r>
      <w:r w:rsidRPr="0080075B">
        <w:t xml:space="preserve"> </w:t>
      </w:r>
      <w:r>
        <w:t xml:space="preserve">that financial adversity is not the motive behind Mr. Rasmussen’s </w:t>
      </w:r>
      <w:r w:rsidR="00CE1DA9">
        <w:t>request for an Access Exception?</w:t>
      </w:r>
    </w:p>
    <w:p w:rsidR="004B46E3" w:rsidRDefault="004B46E3" w:rsidP="00CE1DA9">
      <w:pPr>
        <w:pStyle w:val="ListParagraph"/>
        <w:numPr>
          <w:ilvl w:val="0"/>
          <w:numId w:val="15"/>
        </w:numPr>
        <w:spacing w:after="360"/>
      </w:pPr>
      <w:r>
        <w:t xml:space="preserve">Based on </w:t>
      </w:r>
      <w:r w:rsidR="002C06AF">
        <w:t xml:space="preserve">the information provided (the </w:t>
      </w:r>
      <w:r>
        <w:t>substantial evidence</w:t>
      </w:r>
      <w:r w:rsidR="002C06AF">
        <w:t>)</w:t>
      </w:r>
      <w:r>
        <w:t xml:space="preserve">, </w:t>
      </w:r>
      <w:r w:rsidR="00C70F14">
        <w:t>can</w:t>
      </w:r>
      <w:r>
        <w:t xml:space="preserve"> the BOA find that</w:t>
      </w:r>
      <w:r w:rsidR="002C06AF">
        <w:t xml:space="preserve"> the Planning Division erred by determining that</w:t>
      </w:r>
      <w:r>
        <w:t xml:space="preserve"> it is</w:t>
      </w:r>
      <w:r w:rsidRPr="004B46E3">
        <w:t xml:space="preserve"> unfeasible or impractical to extend a </w:t>
      </w:r>
      <w:r w:rsidR="002C06AF">
        <w:t xml:space="preserve">public </w:t>
      </w:r>
      <w:r w:rsidRPr="004B46E3">
        <w:t xml:space="preserve">street to serve </w:t>
      </w:r>
      <w:r>
        <w:t>M</w:t>
      </w:r>
      <w:r w:rsidR="002C06AF">
        <w:t>r. Rasmussen’s proposed lots?</w:t>
      </w:r>
    </w:p>
    <w:p w:rsidR="004578A1" w:rsidRPr="001968C4" w:rsidRDefault="00593192" w:rsidP="001968C4">
      <w:pPr>
        <w:pStyle w:val="Header1"/>
      </w:pPr>
      <w:r w:rsidRPr="001968C4">
        <w:t>Staff Recommendation</w:t>
      </w:r>
    </w:p>
    <w:p w:rsidR="000F5647" w:rsidRPr="00150823" w:rsidRDefault="00C70F14" w:rsidP="007E1410">
      <w:pPr>
        <w:spacing w:after="360"/>
      </w:pPr>
      <w:r>
        <w:t>Based on</w:t>
      </w:r>
      <w:r w:rsidR="002C12AE">
        <w:t xml:space="preserve"> information presented in this staff report (including exhibits), compliance with the District Court Order (dated 1-27-2016), and compliance with the Weber County Land Use Code, t</w:t>
      </w:r>
      <w:r w:rsidR="009946A1">
        <w:t>he Planning Division S</w:t>
      </w:r>
      <w:r w:rsidR="00E30B72">
        <w:t>taff recommends that the administrative decision</w:t>
      </w:r>
      <w:r w:rsidR="009946A1">
        <w:t xml:space="preserve">, to </w:t>
      </w:r>
      <w:r w:rsidR="002C12AE">
        <w:t xml:space="preserve">approve Mr. Rasmussen’s request for an Access Exception, </w:t>
      </w:r>
      <w:r w:rsidR="00E30B72">
        <w:t>be upheld</w:t>
      </w:r>
      <w:r w:rsidR="004E7957">
        <w:t>.</w:t>
      </w:r>
    </w:p>
    <w:p w:rsidR="00E43C54" w:rsidRDefault="00593192" w:rsidP="00A70B2C">
      <w:pPr>
        <w:pStyle w:val="Header1"/>
      </w:pPr>
      <w:r w:rsidRPr="00CE7767">
        <w:t>Exhibits</w:t>
      </w:r>
    </w:p>
    <w:p w:rsidR="002C06AF" w:rsidRDefault="002C06AF" w:rsidP="002C06AF">
      <w:pPr>
        <w:pStyle w:val="Exhibits"/>
        <w:spacing w:after="360"/>
      </w:pPr>
      <w:r w:rsidRPr="00A048E1">
        <w:t xml:space="preserve">Ms. </w:t>
      </w:r>
      <w:proofErr w:type="spellStart"/>
      <w:r w:rsidRPr="00A048E1">
        <w:t>Browning’s</w:t>
      </w:r>
      <w:proofErr w:type="spellEnd"/>
      <w:r w:rsidRPr="00A048E1">
        <w:t xml:space="preserve"> appeal to the Weber County Board of Adjustment.</w:t>
      </w:r>
      <w:r w:rsidR="000552B5">
        <w:t xml:space="preserve">  This Exhibit includes Ms. </w:t>
      </w:r>
      <w:proofErr w:type="spellStart"/>
      <w:r w:rsidR="000552B5">
        <w:t>Browning’s</w:t>
      </w:r>
      <w:proofErr w:type="spellEnd"/>
      <w:r w:rsidR="000552B5">
        <w:t xml:space="preserve"> BOA application form, Ms. </w:t>
      </w:r>
      <w:proofErr w:type="spellStart"/>
      <w:r w:rsidR="000552B5">
        <w:t>Browning’s</w:t>
      </w:r>
      <w:proofErr w:type="spellEnd"/>
      <w:r w:rsidR="000552B5">
        <w:t xml:space="preserve"> appeal to the BOA, a copy of Mr. Rasmussen’s Notice of Decision for the Access Exception approval, a copy of Mr. </w:t>
      </w:r>
      <w:proofErr w:type="spellStart"/>
      <w:r w:rsidR="000552B5">
        <w:t>Rasmusssen’s</w:t>
      </w:r>
      <w:proofErr w:type="spellEnd"/>
      <w:r w:rsidR="000552B5">
        <w:t xml:space="preserve"> Access Exception application, and Ms </w:t>
      </w:r>
      <w:proofErr w:type="spellStart"/>
      <w:r w:rsidR="000552B5">
        <w:t>Browning’s</w:t>
      </w:r>
      <w:proofErr w:type="spellEnd"/>
      <w:r w:rsidR="000552B5">
        <w:t xml:space="preserve"> comments and objections provided during the Planning Division administrative meeting held on 3-31-2016.</w:t>
      </w:r>
    </w:p>
    <w:p w:rsidR="002C06AF" w:rsidRDefault="002C06AF" w:rsidP="002C06AF">
      <w:pPr>
        <w:pStyle w:val="Exhibits"/>
      </w:pPr>
      <w:r w:rsidRPr="00067B0A">
        <w:t>Planning Division staff report packet that provides Mr. Rasmussen’s Access Exception information and findings that form the basis for the approval granted on April 22, 2016.</w:t>
      </w:r>
    </w:p>
    <w:p w:rsidR="00067B0A" w:rsidRDefault="00067B0A" w:rsidP="00067B0A">
      <w:pPr>
        <w:pStyle w:val="Exhibits"/>
      </w:pPr>
      <w:r>
        <w:t>Notice of Decision that summarizes the Planning Division’s findings for the approval.</w:t>
      </w:r>
    </w:p>
    <w:p w:rsidR="00195A62" w:rsidRPr="006D29BA" w:rsidRDefault="006D29BA" w:rsidP="006D29BA">
      <w:pPr>
        <w:spacing w:after="200" w:line="276" w:lineRule="auto"/>
        <w:jc w:val="left"/>
        <w:rPr>
          <w:szCs w:val="20"/>
        </w:rPr>
      </w:pPr>
      <w:r>
        <w:br w:type="page"/>
      </w:r>
    </w:p>
    <w:p w:rsidR="001E1E33" w:rsidRDefault="00067B0A" w:rsidP="001A6CC5">
      <w:pPr>
        <w:pStyle w:val="Header1"/>
      </w:pPr>
      <w:r>
        <w:lastRenderedPageBreak/>
        <w:t>Vicinity Map</w:t>
      </w:r>
    </w:p>
    <w:p w:rsidR="0004571B" w:rsidRPr="001A6CC5" w:rsidRDefault="00597D22" w:rsidP="001A6CC5">
      <w:pPr>
        <w:pStyle w:val="Exhibits"/>
        <w:keepNext/>
        <w:numPr>
          <w:ilvl w:val="0"/>
          <w:numId w:val="0"/>
        </w:numPr>
        <w:ind w:left="720" w:hanging="360"/>
        <w:jc w:val="center"/>
      </w:pPr>
      <w:r>
        <w:rPr>
          <w:noProof/>
        </w:rPr>
        <w:drawing>
          <wp:inline distT="0" distB="0" distL="0" distR="0">
            <wp:extent cx="5924550" cy="373365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5924550" cy="3733653"/>
                    </a:xfrm>
                    <a:prstGeom prst="rect">
                      <a:avLst/>
                    </a:prstGeom>
                    <a:noFill/>
                    <a:ln w="9525">
                      <a:noFill/>
                      <a:miter lim="800000"/>
                      <a:headEnd/>
                      <a:tailEnd/>
                    </a:ln>
                  </pic:spPr>
                </pic:pic>
              </a:graphicData>
            </a:graphic>
          </wp:inline>
        </w:drawing>
      </w:r>
    </w:p>
    <w:sectPr w:rsidR="0004571B" w:rsidRPr="001A6CC5" w:rsidSect="002B0084">
      <w:footerReference w:type="default" r:id="rId10"/>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AF" w:rsidRDefault="002C06AF" w:rsidP="00666893">
      <w:pPr>
        <w:spacing w:after="0"/>
      </w:pPr>
      <w:r>
        <w:separator/>
      </w:r>
    </w:p>
  </w:endnote>
  <w:endnote w:type="continuationSeparator" w:id="0">
    <w:p w:rsidR="002C06AF" w:rsidRDefault="002C06AF"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2C06AF" w:rsidTr="00D65BB2">
      <w:tc>
        <w:tcPr>
          <w:tcW w:w="5148" w:type="dxa"/>
        </w:tcPr>
        <w:p w:rsidR="002C06AF" w:rsidRDefault="002C06AF" w:rsidP="002F5AE6">
          <w:pPr>
            <w:pStyle w:val="Footer"/>
            <w:rPr>
              <w:sz w:val="16"/>
              <w:szCs w:val="16"/>
            </w:rPr>
          </w:pPr>
        </w:p>
      </w:tc>
      <w:tc>
        <w:tcPr>
          <w:tcW w:w="5148" w:type="dxa"/>
        </w:tcPr>
        <w:p w:rsidR="002C06AF" w:rsidRDefault="002C06AF" w:rsidP="004B077F">
          <w:pPr>
            <w:pStyle w:val="Footer"/>
            <w:jc w:val="right"/>
            <w:rPr>
              <w:sz w:val="16"/>
              <w:szCs w:val="16"/>
            </w:rPr>
          </w:pPr>
          <w:r w:rsidRPr="005667BA">
            <w:rPr>
              <w:sz w:val="16"/>
              <w:szCs w:val="16"/>
            </w:rPr>
            <w:t xml:space="preserve">Page </w:t>
          </w:r>
          <w:r w:rsidRPr="005667BA">
            <w:rPr>
              <w:sz w:val="16"/>
              <w:szCs w:val="16"/>
            </w:rPr>
            <w:fldChar w:fldCharType="begin"/>
          </w:r>
          <w:r w:rsidRPr="005667BA">
            <w:rPr>
              <w:sz w:val="16"/>
              <w:szCs w:val="16"/>
            </w:rPr>
            <w:instrText xml:space="preserve"> PAGE </w:instrText>
          </w:r>
          <w:r w:rsidRPr="005667BA">
            <w:rPr>
              <w:sz w:val="16"/>
              <w:szCs w:val="16"/>
            </w:rPr>
            <w:fldChar w:fldCharType="separate"/>
          </w:r>
          <w:r w:rsidR="007C0756">
            <w:rPr>
              <w:noProof/>
              <w:sz w:val="16"/>
              <w:szCs w:val="16"/>
            </w:rPr>
            <w:t>1</w:t>
          </w:r>
          <w:r w:rsidRPr="005667BA">
            <w:rPr>
              <w:sz w:val="16"/>
              <w:szCs w:val="16"/>
            </w:rPr>
            <w:fldChar w:fldCharType="end"/>
          </w:r>
          <w:r w:rsidRPr="005667BA">
            <w:rPr>
              <w:sz w:val="16"/>
              <w:szCs w:val="16"/>
            </w:rPr>
            <w:t xml:space="preserve"> of </w:t>
          </w:r>
          <w:r w:rsidRPr="005667BA">
            <w:rPr>
              <w:sz w:val="16"/>
              <w:szCs w:val="16"/>
            </w:rPr>
            <w:fldChar w:fldCharType="begin"/>
          </w:r>
          <w:r w:rsidRPr="005667BA">
            <w:rPr>
              <w:sz w:val="16"/>
              <w:szCs w:val="16"/>
            </w:rPr>
            <w:instrText xml:space="preserve"> NUMPAGES  </w:instrText>
          </w:r>
          <w:r w:rsidRPr="005667BA">
            <w:rPr>
              <w:sz w:val="16"/>
              <w:szCs w:val="16"/>
            </w:rPr>
            <w:fldChar w:fldCharType="separate"/>
          </w:r>
          <w:r w:rsidR="007C0756">
            <w:rPr>
              <w:noProof/>
              <w:sz w:val="16"/>
              <w:szCs w:val="16"/>
            </w:rPr>
            <w:t>5</w:t>
          </w:r>
          <w:r w:rsidRPr="005667BA">
            <w:rPr>
              <w:sz w:val="16"/>
              <w:szCs w:val="16"/>
            </w:rPr>
            <w:fldChar w:fldCharType="end"/>
          </w:r>
        </w:p>
      </w:tc>
    </w:tr>
  </w:tbl>
  <w:p w:rsidR="002C06AF" w:rsidRDefault="002C0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AF" w:rsidRDefault="002C06AF" w:rsidP="00666893">
      <w:pPr>
        <w:spacing w:after="0"/>
      </w:pPr>
      <w:r>
        <w:separator/>
      </w:r>
    </w:p>
  </w:footnote>
  <w:footnote w:type="continuationSeparator" w:id="0">
    <w:p w:rsidR="002C06AF" w:rsidRDefault="002C06AF"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06615"/>
    <w:multiLevelType w:val="hybridMultilevel"/>
    <w:tmpl w:val="F0C20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C777F"/>
    <w:multiLevelType w:val="hybridMultilevel"/>
    <w:tmpl w:val="6EAE653A"/>
    <w:lvl w:ilvl="0" w:tplc="04090005">
      <w:start w:val="1"/>
      <w:numFmt w:val="bullet"/>
      <w:lvlText w:val=""/>
      <w:lvlJc w:val="left"/>
      <w:pPr>
        <w:ind w:left="769" w:hanging="360"/>
      </w:pPr>
      <w:rPr>
        <w:rFonts w:ascii="Wingdings" w:hAnsi="Wingdings" w:hint="default"/>
      </w:rPr>
    </w:lvl>
    <w:lvl w:ilvl="1" w:tplc="04090003">
      <w:start w:val="1"/>
      <w:numFmt w:val="bullet"/>
      <w:lvlText w:val="o"/>
      <w:lvlJc w:val="left"/>
      <w:pPr>
        <w:ind w:left="1489"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nsid w:val="0E230285"/>
    <w:multiLevelType w:val="hybridMultilevel"/>
    <w:tmpl w:val="C2780C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15711C"/>
    <w:multiLevelType w:val="hybridMultilevel"/>
    <w:tmpl w:val="FD6EEDDA"/>
    <w:lvl w:ilvl="0" w:tplc="8D44E780">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8C5E61"/>
    <w:multiLevelType w:val="hybridMultilevel"/>
    <w:tmpl w:val="F9802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05081"/>
    <w:multiLevelType w:val="hybridMultilevel"/>
    <w:tmpl w:val="13D2DC6A"/>
    <w:lvl w:ilvl="0" w:tplc="9C7A72C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864B8F"/>
    <w:multiLevelType w:val="hybridMultilevel"/>
    <w:tmpl w:val="661A543C"/>
    <w:lvl w:ilvl="0" w:tplc="0ABEA094">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B5B12"/>
    <w:multiLevelType w:val="hybridMultilevel"/>
    <w:tmpl w:val="18C82878"/>
    <w:lvl w:ilvl="0" w:tplc="FCA868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555B9"/>
    <w:multiLevelType w:val="hybridMultilevel"/>
    <w:tmpl w:val="CF9403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0B4B89"/>
    <w:multiLevelType w:val="hybridMultilevel"/>
    <w:tmpl w:val="19D8D79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5">
    <w:nsid w:val="4E5960B1"/>
    <w:multiLevelType w:val="hybridMultilevel"/>
    <w:tmpl w:val="3DA08E0E"/>
    <w:lvl w:ilvl="0" w:tplc="04090015">
      <w:start w:val="1"/>
      <w:numFmt w:val="upp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D34342"/>
    <w:multiLevelType w:val="hybridMultilevel"/>
    <w:tmpl w:val="166EEE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BB37B1"/>
    <w:multiLevelType w:val="hybridMultilevel"/>
    <w:tmpl w:val="65D4F078"/>
    <w:lvl w:ilvl="0" w:tplc="AB4886C6">
      <w:start w:val="1"/>
      <w:numFmt w:val="upperLetter"/>
      <w:pStyle w:val="Exhibit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22"/>
  </w:num>
  <w:num w:numId="4">
    <w:abstractNumId w:val="2"/>
  </w:num>
  <w:num w:numId="5">
    <w:abstractNumId w:val="20"/>
  </w:num>
  <w:num w:numId="6">
    <w:abstractNumId w:val="15"/>
  </w:num>
  <w:num w:numId="7">
    <w:abstractNumId w:val="17"/>
  </w:num>
  <w:num w:numId="8">
    <w:abstractNumId w:val="10"/>
  </w:num>
  <w:num w:numId="9">
    <w:abstractNumId w:val="19"/>
  </w:num>
  <w:num w:numId="10">
    <w:abstractNumId w:val="3"/>
  </w:num>
  <w:num w:numId="11">
    <w:abstractNumId w:val="21"/>
  </w:num>
  <w:num w:numId="12">
    <w:abstractNumId w:val="0"/>
  </w:num>
  <w:num w:numId="13">
    <w:abstractNumId w:val="18"/>
  </w:num>
  <w:num w:numId="14">
    <w:abstractNumId w:val="4"/>
  </w:num>
  <w:num w:numId="15">
    <w:abstractNumId w:val="7"/>
  </w:num>
  <w:num w:numId="16">
    <w:abstractNumId w:val="14"/>
  </w:num>
  <w:num w:numId="17">
    <w:abstractNumId w:val="9"/>
  </w:num>
  <w:num w:numId="18">
    <w:abstractNumId w:val="8"/>
  </w:num>
  <w:num w:numId="19">
    <w:abstractNumId w:val="13"/>
  </w:num>
  <w:num w:numId="20">
    <w:abstractNumId w:val="5"/>
  </w:num>
  <w:num w:numId="21">
    <w:abstractNumId w:val="6"/>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5BB2"/>
    <w:rsid w:val="000036A4"/>
    <w:rsid w:val="000114A2"/>
    <w:rsid w:val="0001183E"/>
    <w:rsid w:val="00017377"/>
    <w:rsid w:val="000224D0"/>
    <w:rsid w:val="000240D0"/>
    <w:rsid w:val="000318B1"/>
    <w:rsid w:val="00031EF3"/>
    <w:rsid w:val="00032A2A"/>
    <w:rsid w:val="00033B78"/>
    <w:rsid w:val="00041D73"/>
    <w:rsid w:val="00043E8E"/>
    <w:rsid w:val="0004571B"/>
    <w:rsid w:val="00047F86"/>
    <w:rsid w:val="00052166"/>
    <w:rsid w:val="00052DDE"/>
    <w:rsid w:val="000552B5"/>
    <w:rsid w:val="00067B0A"/>
    <w:rsid w:val="00077731"/>
    <w:rsid w:val="00077DDE"/>
    <w:rsid w:val="0009600F"/>
    <w:rsid w:val="000961FE"/>
    <w:rsid w:val="000A0204"/>
    <w:rsid w:val="000A7174"/>
    <w:rsid w:val="000B1F6B"/>
    <w:rsid w:val="000C05C2"/>
    <w:rsid w:val="000C1BFF"/>
    <w:rsid w:val="000C4489"/>
    <w:rsid w:val="000C5627"/>
    <w:rsid w:val="000C7777"/>
    <w:rsid w:val="000D5F44"/>
    <w:rsid w:val="000E3246"/>
    <w:rsid w:val="000F09F1"/>
    <w:rsid w:val="000F5478"/>
    <w:rsid w:val="000F5647"/>
    <w:rsid w:val="000F67D8"/>
    <w:rsid w:val="00101B71"/>
    <w:rsid w:val="00101C83"/>
    <w:rsid w:val="00104EAC"/>
    <w:rsid w:val="001057B1"/>
    <w:rsid w:val="00112956"/>
    <w:rsid w:val="001132DA"/>
    <w:rsid w:val="00116DB1"/>
    <w:rsid w:val="00123637"/>
    <w:rsid w:val="00124ACD"/>
    <w:rsid w:val="00124EFC"/>
    <w:rsid w:val="00126337"/>
    <w:rsid w:val="00132411"/>
    <w:rsid w:val="001325B4"/>
    <w:rsid w:val="00145D43"/>
    <w:rsid w:val="00150823"/>
    <w:rsid w:val="001524C0"/>
    <w:rsid w:val="00153A68"/>
    <w:rsid w:val="00154429"/>
    <w:rsid w:val="00157ED1"/>
    <w:rsid w:val="001605C4"/>
    <w:rsid w:val="00172751"/>
    <w:rsid w:val="001730C3"/>
    <w:rsid w:val="00176DFA"/>
    <w:rsid w:val="00180437"/>
    <w:rsid w:val="001837CF"/>
    <w:rsid w:val="001875B7"/>
    <w:rsid w:val="001903FF"/>
    <w:rsid w:val="0019104C"/>
    <w:rsid w:val="00195A62"/>
    <w:rsid w:val="00195D7D"/>
    <w:rsid w:val="001968C4"/>
    <w:rsid w:val="001A4D8C"/>
    <w:rsid w:val="001A6CC5"/>
    <w:rsid w:val="001C19BB"/>
    <w:rsid w:val="001D5EA9"/>
    <w:rsid w:val="001E1E33"/>
    <w:rsid w:val="001E2F81"/>
    <w:rsid w:val="001E7D03"/>
    <w:rsid w:val="001F32FD"/>
    <w:rsid w:val="001F4B7C"/>
    <w:rsid w:val="00203964"/>
    <w:rsid w:val="0020499F"/>
    <w:rsid w:val="00204BDC"/>
    <w:rsid w:val="002055CC"/>
    <w:rsid w:val="0021107F"/>
    <w:rsid w:val="00212CF2"/>
    <w:rsid w:val="00216BC1"/>
    <w:rsid w:val="00221B4F"/>
    <w:rsid w:val="00222A6A"/>
    <w:rsid w:val="00223075"/>
    <w:rsid w:val="002231CF"/>
    <w:rsid w:val="002446A5"/>
    <w:rsid w:val="002449FB"/>
    <w:rsid w:val="00250C83"/>
    <w:rsid w:val="00253ABC"/>
    <w:rsid w:val="00267332"/>
    <w:rsid w:val="002676B4"/>
    <w:rsid w:val="00271F96"/>
    <w:rsid w:val="00277FFC"/>
    <w:rsid w:val="00286614"/>
    <w:rsid w:val="00290DBE"/>
    <w:rsid w:val="00293C54"/>
    <w:rsid w:val="002A0061"/>
    <w:rsid w:val="002A149F"/>
    <w:rsid w:val="002A1E15"/>
    <w:rsid w:val="002A2C84"/>
    <w:rsid w:val="002A3DD9"/>
    <w:rsid w:val="002A4854"/>
    <w:rsid w:val="002A4E8D"/>
    <w:rsid w:val="002A58F6"/>
    <w:rsid w:val="002A6BE3"/>
    <w:rsid w:val="002A7C64"/>
    <w:rsid w:val="002B0084"/>
    <w:rsid w:val="002C0260"/>
    <w:rsid w:val="002C06AF"/>
    <w:rsid w:val="002C12AE"/>
    <w:rsid w:val="002C743D"/>
    <w:rsid w:val="002D011D"/>
    <w:rsid w:val="002D059B"/>
    <w:rsid w:val="002D15F6"/>
    <w:rsid w:val="002D6651"/>
    <w:rsid w:val="002F32A9"/>
    <w:rsid w:val="002F3D3A"/>
    <w:rsid w:val="002F5AE6"/>
    <w:rsid w:val="002F6640"/>
    <w:rsid w:val="00305EB5"/>
    <w:rsid w:val="00307DD5"/>
    <w:rsid w:val="0032478B"/>
    <w:rsid w:val="00326217"/>
    <w:rsid w:val="0033273A"/>
    <w:rsid w:val="0033399F"/>
    <w:rsid w:val="003447F5"/>
    <w:rsid w:val="00344B80"/>
    <w:rsid w:val="00362ADA"/>
    <w:rsid w:val="00363E09"/>
    <w:rsid w:val="00367110"/>
    <w:rsid w:val="00370CB3"/>
    <w:rsid w:val="003742FA"/>
    <w:rsid w:val="003751E8"/>
    <w:rsid w:val="003776E7"/>
    <w:rsid w:val="00380151"/>
    <w:rsid w:val="003814EB"/>
    <w:rsid w:val="00382D33"/>
    <w:rsid w:val="003847F3"/>
    <w:rsid w:val="00385161"/>
    <w:rsid w:val="00385FF3"/>
    <w:rsid w:val="0038724D"/>
    <w:rsid w:val="00392FAF"/>
    <w:rsid w:val="00395B7C"/>
    <w:rsid w:val="003A514E"/>
    <w:rsid w:val="003A63DD"/>
    <w:rsid w:val="003B1015"/>
    <w:rsid w:val="003B66E5"/>
    <w:rsid w:val="003B7691"/>
    <w:rsid w:val="003C1A8A"/>
    <w:rsid w:val="003E413F"/>
    <w:rsid w:val="003F445F"/>
    <w:rsid w:val="003F5A9F"/>
    <w:rsid w:val="004007A9"/>
    <w:rsid w:val="00403EC1"/>
    <w:rsid w:val="00405243"/>
    <w:rsid w:val="00406073"/>
    <w:rsid w:val="0041038C"/>
    <w:rsid w:val="00411909"/>
    <w:rsid w:val="004171F9"/>
    <w:rsid w:val="004221FB"/>
    <w:rsid w:val="0042386A"/>
    <w:rsid w:val="00423ADD"/>
    <w:rsid w:val="00427B05"/>
    <w:rsid w:val="004463DC"/>
    <w:rsid w:val="0045124F"/>
    <w:rsid w:val="004532B6"/>
    <w:rsid w:val="00454A91"/>
    <w:rsid w:val="00455211"/>
    <w:rsid w:val="004578A1"/>
    <w:rsid w:val="0046533F"/>
    <w:rsid w:val="004719E2"/>
    <w:rsid w:val="004737E3"/>
    <w:rsid w:val="00477F8B"/>
    <w:rsid w:val="004814B9"/>
    <w:rsid w:val="0048594A"/>
    <w:rsid w:val="00485CCC"/>
    <w:rsid w:val="00490876"/>
    <w:rsid w:val="004918B4"/>
    <w:rsid w:val="004935E1"/>
    <w:rsid w:val="004A245C"/>
    <w:rsid w:val="004A43D6"/>
    <w:rsid w:val="004A7506"/>
    <w:rsid w:val="004B077F"/>
    <w:rsid w:val="004B46E3"/>
    <w:rsid w:val="004B5247"/>
    <w:rsid w:val="004C11B8"/>
    <w:rsid w:val="004C4A49"/>
    <w:rsid w:val="004C7356"/>
    <w:rsid w:val="004D1649"/>
    <w:rsid w:val="004D399A"/>
    <w:rsid w:val="004D79D4"/>
    <w:rsid w:val="004D7AF8"/>
    <w:rsid w:val="004E4441"/>
    <w:rsid w:val="004E5EC1"/>
    <w:rsid w:val="004E7957"/>
    <w:rsid w:val="004F40CE"/>
    <w:rsid w:val="004F4775"/>
    <w:rsid w:val="00500572"/>
    <w:rsid w:val="005101B1"/>
    <w:rsid w:val="00516676"/>
    <w:rsid w:val="0052570D"/>
    <w:rsid w:val="005318E0"/>
    <w:rsid w:val="00534FB4"/>
    <w:rsid w:val="00540F9C"/>
    <w:rsid w:val="00541CF5"/>
    <w:rsid w:val="00541F8E"/>
    <w:rsid w:val="0054596D"/>
    <w:rsid w:val="00547292"/>
    <w:rsid w:val="005474F0"/>
    <w:rsid w:val="00547728"/>
    <w:rsid w:val="00547BB8"/>
    <w:rsid w:val="0055149B"/>
    <w:rsid w:val="00552821"/>
    <w:rsid w:val="005566BE"/>
    <w:rsid w:val="00557D4B"/>
    <w:rsid w:val="00557E9E"/>
    <w:rsid w:val="005654F4"/>
    <w:rsid w:val="005665B1"/>
    <w:rsid w:val="005667BA"/>
    <w:rsid w:val="00572BD1"/>
    <w:rsid w:val="00586E1C"/>
    <w:rsid w:val="00590B7F"/>
    <w:rsid w:val="005918A4"/>
    <w:rsid w:val="00593192"/>
    <w:rsid w:val="00597D22"/>
    <w:rsid w:val="005A1C21"/>
    <w:rsid w:val="005B3442"/>
    <w:rsid w:val="005C1385"/>
    <w:rsid w:val="005C1646"/>
    <w:rsid w:val="005C4413"/>
    <w:rsid w:val="005C6D6B"/>
    <w:rsid w:val="005C7403"/>
    <w:rsid w:val="005C7552"/>
    <w:rsid w:val="005E3976"/>
    <w:rsid w:val="005E5B72"/>
    <w:rsid w:val="005F1352"/>
    <w:rsid w:val="005F3699"/>
    <w:rsid w:val="006125CE"/>
    <w:rsid w:val="00620266"/>
    <w:rsid w:val="00620507"/>
    <w:rsid w:val="006276BB"/>
    <w:rsid w:val="006343D5"/>
    <w:rsid w:val="00647BCB"/>
    <w:rsid w:val="00651850"/>
    <w:rsid w:val="00653147"/>
    <w:rsid w:val="00654FC9"/>
    <w:rsid w:val="00657531"/>
    <w:rsid w:val="006645DC"/>
    <w:rsid w:val="00666893"/>
    <w:rsid w:val="00672AC4"/>
    <w:rsid w:val="00677582"/>
    <w:rsid w:val="00681883"/>
    <w:rsid w:val="0068617F"/>
    <w:rsid w:val="00697099"/>
    <w:rsid w:val="006A3710"/>
    <w:rsid w:val="006B04C1"/>
    <w:rsid w:val="006B62B0"/>
    <w:rsid w:val="006C2704"/>
    <w:rsid w:val="006C32A8"/>
    <w:rsid w:val="006C3686"/>
    <w:rsid w:val="006C7338"/>
    <w:rsid w:val="006D29BA"/>
    <w:rsid w:val="006D4DD8"/>
    <w:rsid w:val="006D54C6"/>
    <w:rsid w:val="006D67A7"/>
    <w:rsid w:val="006D75BC"/>
    <w:rsid w:val="006E00F0"/>
    <w:rsid w:val="006F6988"/>
    <w:rsid w:val="0070275C"/>
    <w:rsid w:val="00712568"/>
    <w:rsid w:val="00726FD3"/>
    <w:rsid w:val="00740085"/>
    <w:rsid w:val="00744C51"/>
    <w:rsid w:val="00753898"/>
    <w:rsid w:val="00753C88"/>
    <w:rsid w:val="00760D3B"/>
    <w:rsid w:val="00761F0D"/>
    <w:rsid w:val="0076638D"/>
    <w:rsid w:val="007667F7"/>
    <w:rsid w:val="0077151F"/>
    <w:rsid w:val="00771FAA"/>
    <w:rsid w:val="0077243D"/>
    <w:rsid w:val="00774879"/>
    <w:rsid w:val="00781F3C"/>
    <w:rsid w:val="00782782"/>
    <w:rsid w:val="0078510E"/>
    <w:rsid w:val="00791732"/>
    <w:rsid w:val="007A3C12"/>
    <w:rsid w:val="007A5CB0"/>
    <w:rsid w:val="007B284E"/>
    <w:rsid w:val="007B576D"/>
    <w:rsid w:val="007C0756"/>
    <w:rsid w:val="007C37A1"/>
    <w:rsid w:val="007C616A"/>
    <w:rsid w:val="007C7E9C"/>
    <w:rsid w:val="007E01EC"/>
    <w:rsid w:val="007E09E1"/>
    <w:rsid w:val="007E1410"/>
    <w:rsid w:val="0080075B"/>
    <w:rsid w:val="00801B6C"/>
    <w:rsid w:val="00812720"/>
    <w:rsid w:val="00815546"/>
    <w:rsid w:val="00815623"/>
    <w:rsid w:val="0082389E"/>
    <w:rsid w:val="008351D0"/>
    <w:rsid w:val="00836156"/>
    <w:rsid w:val="00837714"/>
    <w:rsid w:val="008426B3"/>
    <w:rsid w:val="00847456"/>
    <w:rsid w:val="00860282"/>
    <w:rsid w:val="00860784"/>
    <w:rsid w:val="00866E57"/>
    <w:rsid w:val="0087516C"/>
    <w:rsid w:val="00875326"/>
    <w:rsid w:val="008758FF"/>
    <w:rsid w:val="00875A28"/>
    <w:rsid w:val="008830B0"/>
    <w:rsid w:val="008876DE"/>
    <w:rsid w:val="008908BA"/>
    <w:rsid w:val="0089153E"/>
    <w:rsid w:val="00891C50"/>
    <w:rsid w:val="008A47EF"/>
    <w:rsid w:val="008B20DA"/>
    <w:rsid w:val="008B3512"/>
    <w:rsid w:val="008B3E9B"/>
    <w:rsid w:val="008B43A9"/>
    <w:rsid w:val="008B6C7C"/>
    <w:rsid w:val="008C4645"/>
    <w:rsid w:val="008E3914"/>
    <w:rsid w:val="008E5083"/>
    <w:rsid w:val="008E6558"/>
    <w:rsid w:val="008F09A5"/>
    <w:rsid w:val="00911695"/>
    <w:rsid w:val="00914E1D"/>
    <w:rsid w:val="0091535C"/>
    <w:rsid w:val="00916061"/>
    <w:rsid w:val="0091691E"/>
    <w:rsid w:val="00916975"/>
    <w:rsid w:val="00916C2A"/>
    <w:rsid w:val="00920D2C"/>
    <w:rsid w:val="00921CF2"/>
    <w:rsid w:val="00922904"/>
    <w:rsid w:val="00932028"/>
    <w:rsid w:val="0093302B"/>
    <w:rsid w:val="00933DA6"/>
    <w:rsid w:val="00940ACE"/>
    <w:rsid w:val="009453C9"/>
    <w:rsid w:val="00946DF9"/>
    <w:rsid w:val="009547B1"/>
    <w:rsid w:val="00954A56"/>
    <w:rsid w:val="00955173"/>
    <w:rsid w:val="0095550E"/>
    <w:rsid w:val="0095698C"/>
    <w:rsid w:val="0097004F"/>
    <w:rsid w:val="0097043C"/>
    <w:rsid w:val="009707FA"/>
    <w:rsid w:val="00977747"/>
    <w:rsid w:val="00980579"/>
    <w:rsid w:val="009831F8"/>
    <w:rsid w:val="009833B4"/>
    <w:rsid w:val="009847CE"/>
    <w:rsid w:val="00984D9F"/>
    <w:rsid w:val="00990BBB"/>
    <w:rsid w:val="009946A1"/>
    <w:rsid w:val="009950BC"/>
    <w:rsid w:val="009960FA"/>
    <w:rsid w:val="009A5420"/>
    <w:rsid w:val="009A6890"/>
    <w:rsid w:val="009B1EE6"/>
    <w:rsid w:val="009B2FDA"/>
    <w:rsid w:val="009B3CEF"/>
    <w:rsid w:val="009B5A1C"/>
    <w:rsid w:val="009B6727"/>
    <w:rsid w:val="009B686F"/>
    <w:rsid w:val="009C310A"/>
    <w:rsid w:val="009C403E"/>
    <w:rsid w:val="009C4E37"/>
    <w:rsid w:val="009C5EA7"/>
    <w:rsid w:val="009C715B"/>
    <w:rsid w:val="009D2D93"/>
    <w:rsid w:val="009D5052"/>
    <w:rsid w:val="009E0AAF"/>
    <w:rsid w:val="009E0BF8"/>
    <w:rsid w:val="009E46A3"/>
    <w:rsid w:val="009E4E6A"/>
    <w:rsid w:val="009E5622"/>
    <w:rsid w:val="009F2EC7"/>
    <w:rsid w:val="009F6D82"/>
    <w:rsid w:val="00A048E1"/>
    <w:rsid w:val="00A04AF8"/>
    <w:rsid w:val="00A1496F"/>
    <w:rsid w:val="00A32E30"/>
    <w:rsid w:val="00A3757E"/>
    <w:rsid w:val="00A37AB8"/>
    <w:rsid w:val="00A42383"/>
    <w:rsid w:val="00A42399"/>
    <w:rsid w:val="00A5591B"/>
    <w:rsid w:val="00A60804"/>
    <w:rsid w:val="00A61795"/>
    <w:rsid w:val="00A66162"/>
    <w:rsid w:val="00A70B2C"/>
    <w:rsid w:val="00A714C2"/>
    <w:rsid w:val="00A85B59"/>
    <w:rsid w:val="00A95DB2"/>
    <w:rsid w:val="00AA19C0"/>
    <w:rsid w:val="00AA20A4"/>
    <w:rsid w:val="00AA7723"/>
    <w:rsid w:val="00AB622B"/>
    <w:rsid w:val="00AC03E8"/>
    <w:rsid w:val="00AC39B6"/>
    <w:rsid w:val="00AD366C"/>
    <w:rsid w:val="00AF21F4"/>
    <w:rsid w:val="00AF4D99"/>
    <w:rsid w:val="00AF6BAC"/>
    <w:rsid w:val="00B0039A"/>
    <w:rsid w:val="00B06C87"/>
    <w:rsid w:val="00B122AE"/>
    <w:rsid w:val="00B167D8"/>
    <w:rsid w:val="00B210B9"/>
    <w:rsid w:val="00B218A2"/>
    <w:rsid w:val="00B23CEB"/>
    <w:rsid w:val="00B25A75"/>
    <w:rsid w:val="00B30D6A"/>
    <w:rsid w:val="00B33DF8"/>
    <w:rsid w:val="00B34D32"/>
    <w:rsid w:val="00B35372"/>
    <w:rsid w:val="00B41002"/>
    <w:rsid w:val="00B4425D"/>
    <w:rsid w:val="00B503CE"/>
    <w:rsid w:val="00B63BDA"/>
    <w:rsid w:val="00B71C6A"/>
    <w:rsid w:val="00B73E9B"/>
    <w:rsid w:val="00B80F1B"/>
    <w:rsid w:val="00B95610"/>
    <w:rsid w:val="00BA261C"/>
    <w:rsid w:val="00BA5843"/>
    <w:rsid w:val="00BA7B2B"/>
    <w:rsid w:val="00BB0F3C"/>
    <w:rsid w:val="00BB2D5C"/>
    <w:rsid w:val="00BB520B"/>
    <w:rsid w:val="00BB636D"/>
    <w:rsid w:val="00BC1D95"/>
    <w:rsid w:val="00BC39D1"/>
    <w:rsid w:val="00BE4EFE"/>
    <w:rsid w:val="00BE7582"/>
    <w:rsid w:val="00BF481B"/>
    <w:rsid w:val="00BF798E"/>
    <w:rsid w:val="00C00249"/>
    <w:rsid w:val="00C025C1"/>
    <w:rsid w:val="00C03014"/>
    <w:rsid w:val="00C12703"/>
    <w:rsid w:val="00C13B78"/>
    <w:rsid w:val="00C261E2"/>
    <w:rsid w:val="00C27697"/>
    <w:rsid w:val="00C325B1"/>
    <w:rsid w:val="00C42B12"/>
    <w:rsid w:val="00C42C64"/>
    <w:rsid w:val="00C504F5"/>
    <w:rsid w:val="00C52A87"/>
    <w:rsid w:val="00C5584C"/>
    <w:rsid w:val="00C5656F"/>
    <w:rsid w:val="00C608EF"/>
    <w:rsid w:val="00C63B24"/>
    <w:rsid w:val="00C70090"/>
    <w:rsid w:val="00C702CA"/>
    <w:rsid w:val="00C70F14"/>
    <w:rsid w:val="00C721AE"/>
    <w:rsid w:val="00C7760C"/>
    <w:rsid w:val="00C84B5D"/>
    <w:rsid w:val="00C85FA6"/>
    <w:rsid w:val="00CA0DF8"/>
    <w:rsid w:val="00CA6922"/>
    <w:rsid w:val="00CB1D9B"/>
    <w:rsid w:val="00CC0599"/>
    <w:rsid w:val="00CC3DB6"/>
    <w:rsid w:val="00CD1855"/>
    <w:rsid w:val="00CD2F37"/>
    <w:rsid w:val="00CE1DA9"/>
    <w:rsid w:val="00CE25EE"/>
    <w:rsid w:val="00CE527A"/>
    <w:rsid w:val="00CE71D8"/>
    <w:rsid w:val="00CE7767"/>
    <w:rsid w:val="00CF1579"/>
    <w:rsid w:val="00CF506C"/>
    <w:rsid w:val="00D116D3"/>
    <w:rsid w:val="00D150D6"/>
    <w:rsid w:val="00D25819"/>
    <w:rsid w:val="00D33C0C"/>
    <w:rsid w:val="00D41D56"/>
    <w:rsid w:val="00D45A58"/>
    <w:rsid w:val="00D47B6C"/>
    <w:rsid w:val="00D55EFF"/>
    <w:rsid w:val="00D61EE1"/>
    <w:rsid w:val="00D624F2"/>
    <w:rsid w:val="00D65BB2"/>
    <w:rsid w:val="00D72B5B"/>
    <w:rsid w:val="00D730EE"/>
    <w:rsid w:val="00D80C27"/>
    <w:rsid w:val="00D81210"/>
    <w:rsid w:val="00D81530"/>
    <w:rsid w:val="00D85EB4"/>
    <w:rsid w:val="00D860AC"/>
    <w:rsid w:val="00D862BA"/>
    <w:rsid w:val="00D86A8B"/>
    <w:rsid w:val="00D91060"/>
    <w:rsid w:val="00D97AD1"/>
    <w:rsid w:val="00DA4A9D"/>
    <w:rsid w:val="00DA56D5"/>
    <w:rsid w:val="00DA588F"/>
    <w:rsid w:val="00DD3189"/>
    <w:rsid w:val="00DE5F04"/>
    <w:rsid w:val="00DF6148"/>
    <w:rsid w:val="00E0020A"/>
    <w:rsid w:val="00E01466"/>
    <w:rsid w:val="00E05A72"/>
    <w:rsid w:val="00E116FD"/>
    <w:rsid w:val="00E13132"/>
    <w:rsid w:val="00E141B9"/>
    <w:rsid w:val="00E1553D"/>
    <w:rsid w:val="00E16A1B"/>
    <w:rsid w:val="00E232A1"/>
    <w:rsid w:val="00E30B72"/>
    <w:rsid w:val="00E3108C"/>
    <w:rsid w:val="00E35D75"/>
    <w:rsid w:val="00E43C54"/>
    <w:rsid w:val="00E44DAC"/>
    <w:rsid w:val="00E505CF"/>
    <w:rsid w:val="00E52B57"/>
    <w:rsid w:val="00E53600"/>
    <w:rsid w:val="00E551DC"/>
    <w:rsid w:val="00E56877"/>
    <w:rsid w:val="00E5714B"/>
    <w:rsid w:val="00E579ED"/>
    <w:rsid w:val="00E64519"/>
    <w:rsid w:val="00E66327"/>
    <w:rsid w:val="00E710A0"/>
    <w:rsid w:val="00E740D3"/>
    <w:rsid w:val="00E74F19"/>
    <w:rsid w:val="00E833B9"/>
    <w:rsid w:val="00E92B6E"/>
    <w:rsid w:val="00E93699"/>
    <w:rsid w:val="00E96CF3"/>
    <w:rsid w:val="00EA3E45"/>
    <w:rsid w:val="00EA7D17"/>
    <w:rsid w:val="00EB26C1"/>
    <w:rsid w:val="00EB3B9E"/>
    <w:rsid w:val="00EB56F8"/>
    <w:rsid w:val="00EB5CF9"/>
    <w:rsid w:val="00EC4D7C"/>
    <w:rsid w:val="00EC6B54"/>
    <w:rsid w:val="00EC79A8"/>
    <w:rsid w:val="00ED40C4"/>
    <w:rsid w:val="00EE2CF0"/>
    <w:rsid w:val="00EE2E4F"/>
    <w:rsid w:val="00EE3139"/>
    <w:rsid w:val="00F0324C"/>
    <w:rsid w:val="00F04367"/>
    <w:rsid w:val="00F05ADC"/>
    <w:rsid w:val="00F076EE"/>
    <w:rsid w:val="00F07F9F"/>
    <w:rsid w:val="00F135A1"/>
    <w:rsid w:val="00F13F1D"/>
    <w:rsid w:val="00F16B57"/>
    <w:rsid w:val="00F17546"/>
    <w:rsid w:val="00F24AC7"/>
    <w:rsid w:val="00F308D3"/>
    <w:rsid w:val="00F404A3"/>
    <w:rsid w:val="00F42F4D"/>
    <w:rsid w:val="00F43D86"/>
    <w:rsid w:val="00F55419"/>
    <w:rsid w:val="00F6540D"/>
    <w:rsid w:val="00F6551E"/>
    <w:rsid w:val="00F7660E"/>
    <w:rsid w:val="00F80346"/>
    <w:rsid w:val="00F845D7"/>
    <w:rsid w:val="00F86F96"/>
    <w:rsid w:val="00F92EB9"/>
    <w:rsid w:val="00F95127"/>
    <w:rsid w:val="00F96F0A"/>
    <w:rsid w:val="00FA0E18"/>
    <w:rsid w:val="00FA2C46"/>
    <w:rsid w:val="00FA3DA0"/>
    <w:rsid w:val="00FA6313"/>
    <w:rsid w:val="00FB3CD2"/>
    <w:rsid w:val="00FB4ABC"/>
    <w:rsid w:val="00FB798B"/>
    <w:rsid w:val="00FC170B"/>
    <w:rsid w:val="00FC70F6"/>
    <w:rsid w:val="00FD4173"/>
    <w:rsid w:val="00FD49F2"/>
    <w:rsid w:val="00FD63CF"/>
    <w:rsid w:val="00FE5FC2"/>
    <w:rsid w:val="00FE7F8A"/>
    <w:rsid w:val="00FF5096"/>
    <w:rsid w:val="00FF5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rFonts w:cstheme="min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66C"/>
    <w:rPr>
      <w:rFonts w:ascii="Tahoma" w:hAnsi="Tahoma" w:cs="Tahoma"/>
      <w:sz w:val="16"/>
      <w:szCs w:val="16"/>
    </w:rPr>
  </w:style>
  <w:style w:type="table" w:styleId="TableGrid">
    <w:name w:val="Table Grid"/>
    <w:basedOn w:val="TableNormal"/>
    <w:uiPriority w:val="59"/>
    <w:rsid w:val="00AD366C"/>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locked/>
    <w:rsid w:val="00666893"/>
    <w:rPr>
      <w:rFonts w:cs="Times New Roman"/>
    </w:rPr>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locked/>
    <w:rsid w:val="00666893"/>
    <w:rPr>
      <w:rFonts w:cs="Times New Roman"/>
    </w:rPr>
  </w:style>
  <w:style w:type="paragraph" w:styleId="ListParagraph">
    <w:name w:val="List Paragraph"/>
    <w:basedOn w:val="Normal"/>
    <w:link w:val="ListParagraphChar"/>
    <w:uiPriority w:val="34"/>
    <w:rsid w:val="00427B05"/>
    <w:pPr>
      <w:ind w:left="720"/>
      <w:contextualSpacing/>
    </w:pPr>
  </w:style>
  <w:style w:type="character" w:styleId="PlaceholderText">
    <w:name w:val="Placeholder Text"/>
    <w:basedOn w:val="DefaultParagraphFont"/>
    <w:uiPriority w:val="99"/>
    <w:semiHidden/>
    <w:rsid w:val="00F07F9F"/>
    <w:rPr>
      <w:rFonts w:cs="Times New Roman"/>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locked/>
    <w:rsid w:val="007C7E9C"/>
    <w:rPr>
      <w:rFonts w:asciiTheme="majorHAnsi" w:hAnsiTheme="majorHAnsi" w:cs="Times New Roman"/>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rFonts w:cs="Times New Roman"/>
      <w:b/>
      <w:bCs/>
      <w:sz w:val="20"/>
    </w:rPr>
  </w:style>
  <w:style w:type="character" w:customStyle="1" w:styleId="Header2Char">
    <w:name w:val="Header 2 Char"/>
    <w:basedOn w:val="DefaultParagraphFont"/>
    <w:link w:val="Header2"/>
    <w:locked/>
    <w:rsid w:val="00CE527A"/>
    <w:rPr>
      <w:rFonts w:asciiTheme="majorHAnsi" w:hAnsiTheme="majorHAnsi" w:cs="Times New Roman"/>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locked/>
    <w:rsid w:val="00CE527A"/>
    <w:rPr>
      <w:rFonts w:cs="Times New Roman"/>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locked/>
    <w:rsid w:val="00E43C54"/>
    <w:rPr>
      <w:rFonts w:cs="Times New Roman"/>
      <w:sz w:val="20"/>
    </w:rPr>
  </w:style>
  <w:style w:type="character" w:customStyle="1" w:styleId="ExhibitsChar">
    <w:name w:val="Exhibits Char"/>
    <w:basedOn w:val="ListParagraphChar"/>
    <w:link w:val="Exhibits"/>
    <w:locked/>
    <w:rsid w:val="00E43C54"/>
  </w:style>
  <w:style w:type="character" w:customStyle="1" w:styleId="ConditionsChar">
    <w:name w:val="Conditions Char"/>
    <w:basedOn w:val="ListParagraphChar"/>
    <w:link w:val="Conditions"/>
    <w:locked/>
    <w:rsid w:val="00E43C54"/>
  </w:style>
  <w:style w:type="paragraph" w:styleId="Caption">
    <w:name w:val="caption"/>
    <w:basedOn w:val="Normal"/>
    <w:next w:val="Normal"/>
    <w:uiPriority w:val="35"/>
    <w:unhideWhenUsed/>
    <w:qFormat/>
    <w:rsid w:val="00B35372"/>
    <w:pPr>
      <w:spacing w:after="200"/>
    </w:pPr>
    <w:rPr>
      <w:b/>
      <w:bCs/>
      <w:color w:val="4F81BD" w:themeColor="accent1"/>
      <w:sz w:val="18"/>
      <w:szCs w:val="18"/>
    </w:rPr>
  </w:style>
  <w:style w:type="paragraph" w:customStyle="1" w:styleId="p0">
    <w:name w:val="p0"/>
    <w:basedOn w:val="Normal"/>
    <w:rsid w:val="000E3246"/>
    <w:pPr>
      <w:spacing w:before="100" w:beforeAutospacing="1" w:after="100" w:afterAutospacing="1"/>
      <w:jc w:val="left"/>
    </w:pPr>
    <w:rPr>
      <w:rFonts w:ascii="Times New Roman" w:hAnsi="Times New Roman" w:cs="Times New Roman"/>
      <w:sz w:val="24"/>
      <w:szCs w:val="24"/>
    </w:rPr>
  </w:style>
  <w:style w:type="paragraph" w:customStyle="1" w:styleId="incr1">
    <w:name w:val="incr1"/>
    <w:basedOn w:val="Normal"/>
    <w:rsid w:val="000E3246"/>
    <w:pPr>
      <w:spacing w:before="100" w:beforeAutospacing="1" w:after="100" w:afterAutospacing="1"/>
      <w:jc w:val="left"/>
    </w:pPr>
    <w:rPr>
      <w:rFonts w:ascii="Times New Roman" w:hAnsi="Times New Roman" w:cs="Times New Roman"/>
      <w:sz w:val="24"/>
      <w:szCs w:val="24"/>
    </w:rPr>
  </w:style>
  <w:style w:type="paragraph" w:customStyle="1" w:styleId="content2">
    <w:name w:val="content2"/>
    <w:basedOn w:val="Normal"/>
    <w:rsid w:val="000E3246"/>
    <w:pPr>
      <w:spacing w:before="100" w:beforeAutospacing="1" w:after="100" w:afterAutospacing="1"/>
      <w:jc w:val="left"/>
    </w:pPr>
    <w:rPr>
      <w:rFonts w:ascii="Times New Roman" w:hAnsi="Times New Roman" w:cs="Times New Roman"/>
      <w:sz w:val="24"/>
      <w:szCs w:val="24"/>
    </w:rPr>
  </w:style>
  <w:style w:type="paragraph" w:customStyle="1" w:styleId="incr2">
    <w:name w:val="incr2"/>
    <w:basedOn w:val="Normal"/>
    <w:rsid w:val="000E3246"/>
    <w:pPr>
      <w:spacing w:before="100" w:beforeAutospacing="1" w:after="100" w:afterAutospacing="1"/>
      <w:jc w:val="left"/>
    </w:pPr>
    <w:rPr>
      <w:rFonts w:ascii="Times New Roman" w:hAnsi="Times New Roman" w:cs="Times New Roman"/>
      <w:sz w:val="24"/>
      <w:szCs w:val="24"/>
    </w:rPr>
  </w:style>
  <w:style w:type="paragraph" w:customStyle="1" w:styleId="content3">
    <w:name w:val="content3"/>
    <w:basedOn w:val="Normal"/>
    <w:rsid w:val="000E3246"/>
    <w:pPr>
      <w:spacing w:before="100" w:beforeAutospacing="1" w:after="100" w:afterAutospacing="1"/>
      <w:jc w:val="left"/>
    </w:pPr>
    <w:rPr>
      <w:rFonts w:ascii="Times New Roman" w:hAnsi="Times New Roman" w:cs="Times New Roman"/>
      <w:sz w:val="24"/>
      <w:szCs w:val="24"/>
    </w:rPr>
  </w:style>
  <w:style w:type="paragraph" w:customStyle="1" w:styleId="incr0">
    <w:name w:val="incr0"/>
    <w:basedOn w:val="Normal"/>
    <w:rsid w:val="001E7D03"/>
    <w:pPr>
      <w:spacing w:before="100" w:beforeAutospacing="1" w:after="100" w:afterAutospacing="1"/>
      <w:jc w:val="left"/>
    </w:pPr>
    <w:rPr>
      <w:rFonts w:ascii="Times New Roman" w:hAnsi="Times New Roman" w:cs="Times New Roman"/>
      <w:sz w:val="24"/>
      <w:szCs w:val="24"/>
    </w:rPr>
  </w:style>
  <w:style w:type="paragraph" w:customStyle="1" w:styleId="content1">
    <w:name w:val="content1"/>
    <w:basedOn w:val="Normal"/>
    <w:rsid w:val="001E7D03"/>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538412">
      <w:bodyDiv w:val="1"/>
      <w:marLeft w:val="0"/>
      <w:marRight w:val="0"/>
      <w:marTop w:val="0"/>
      <w:marBottom w:val="0"/>
      <w:divBdr>
        <w:top w:val="none" w:sz="0" w:space="0" w:color="auto"/>
        <w:left w:val="none" w:sz="0" w:space="0" w:color="auto"/>
        <w:bottom w:val="none" w:sz="0" w:space="0" w:color="auto"/>
        <w:right w:val="none" w:sz="0" w:space="0" w:color="auto"/>
      </w:divBdr>
    </w:div>
    <w:div w:id="759716680">
      <w:bodyDiv w:val="1"/>
      <w:marLeft w:val="0"/>
      <w:marRight w:val="0"/>
      <w:marTop w:val="0"/>
      <w:marBottom w:val="0"/>
      <w:divBdr>
        <w:top w:val="none" w:sz="0" w:space="0" w:color="auto"/>
        <w:left w:val="none" w:sz="0" w:space="0" w:color="auto"/>
        <w:bottom w:val="none" w:sz="0" w:space="0" w:color="auto"/>
        <w:right w:val="none" w:sz="0" w:space="0" w:color="auto"/>
      </w:divBdr>
      <w:divsChild>
        <w:div w:id="2008046820">
          <w:marLeft w:val="0"/>
          <w:marRight w:val="0"/>
          <w:marTop w:val="98"/>
          <w:marBottom w:val="98"/>
          <w:divBdr>
            <w:top w:val="none" w:sz="0" w:space="0" w:color="auto"/>
            <w:left w:val="none" w:sz="0" w:space="0" w:color="auto"/>
            <w:bottom w:val="none" w:sz="0" w:space="0" w:color="auto"/>
            <w:right w:val="none" w:sz="0" w:space="0" w:color="auto"/>
          </w:divBdr>
          <w:divsChild>
            <w:div w:id="1958170346">
              <w:marLeft w:val="0"/>
              <w:marRight w:val="0"/>
              <w:marTop w:val="0"/>
              <w:marBottom w:val="0"/>
              <w:divBdr>
                <w:top w:val="none" w:sz="0" w:space="0" w:color="auto"/>
                <w:left w:val="none" w:sz="0" w:space="0" w:color="auto"/>
                <w:bottom w:val="none" w:sz="0" w:space="0" w:color="auto"/>
                <w:right w:val="none" w:sz="0" w:space="0" w:color="auto"/>
              </w:divBdr>
              <w:divsChild>
                <w:div w:id="870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9735">
      <w:marLeft w:val="0"/>
      <w:marRight w:val="0"/>
      <w:marTop w:val="0"/>
      <w:marBottom w:val="0"/>
      <w:divBdr>
        <w:top w:val="none" w:sz="0" w:space="0" w:color="auto"/>
        <w:left w:val="none" w:sz="0" w:space="0" w:color="auto"/>
        <w:bottom w:val="none" w:sz="0" w:space="0" w:color="auto"/>
        <w:right w:val="none" w:sz="0" w:space="0" w:color="auto"/>
      </w:divBdr>
    </w:div>
    <w:div w:id="789669736">
      <w:marLeft w:val="0"/>
      <w:marRight w:val="0"/>
      <w:marTop w:val="0"/>
      <w:marBottom w:val="0"/>
      <w:divBdr>
        <w:top w:val="none" w:sz="0" w:space="0" w:color="auto"/>
        <w:left w:val="none" w:sz="0" w:space="0" w:color="auto"/>
        <w:bottom w:val="none" w:sz="0" w:space="0" w:color="auto"/>
        <w:right w:val="none" w:sz="0" w:space="0" w:color="auto"/>
      </w:divBdr>
    </w:div>
    <w:div w:id="789669738">
      <w:marLeft w:val="0"/>
      <w:marRight w:val="0"/>
      <w:marTop w:val="0"/>
      <w:marBottom w:val="0"/>
      <w:divBdr>
        <w:top w:val="none" w:sz="0" w:space="0" w:color="auto"/>
        <w:left w:val="none" w:sz="0" w:space="0" w:color="auto"/>
        <w:bottom w:val="none" w:sz="0" w:space="0" w:color="auto"/>
        <w:right w:val="none" w:sz="0" w:space="0" w:color="auto"/>
      </w:divBdr>
      <w:divsChild>
        <w:div w:id="789669737">
          <w:marLeft w:val="0"/>
          <w:marRight w:val="0"/>
          <w:marTop w:val="0"/>
          <w:marBottom w:val="0"/>
          <w:divBdr>
            <w:top w:val="none" w:sz="0" w:space="0" w:color="auto"/>
            <w:left w:val="none" w:sz="0" w:space="0" w:color="auto"/>
            <w:bottom w:val="none" w:sz="0" w:space="0" w:color="auto"/>
            <w:right w:val="none" w:sz="0" w:space="0" w:color="auto"/>
          </w:divBdr>
        </w:div>
      </w:divsChild>
    </w:div>
    <w:div w:id="789669739">
      <w:marLeft w:val="0"/>
      <w:marRight w:val="0"/>
      <w:marTop w:val="0"/>
      <w:marBottom w:val="0"/>
      <w:divBdr>
        <w:top w:val="none" w:sz="0" w:space="0" w:color="auto"/>
        <w:left w:val="none" w:sz="0" w:space="0" w:color="auto"/>
        <w:bottom w:val="none" w:sz="0" w:space="0" w:color="auto"/>
        <w:right w:val="none" w:sz="0" w:space="0" w:color="auto"/>
      </w:divBdr>
    </w:div>
    <w:div w:id="789669740">
      <w:marLeft w:val="0"/>
      <w:marRight w:val="0"/>
      <w:marTop w:val="0"/>
      <w:marBottom w:val="0"/>
      <w:divBdr>
        <w:top w:val="none" w:sz="0" w:space="0" w:color="auto"/>
        <w:left w:val="none" w:sz="0" w:space="0" w:color="auto"/>
        <w:bottom w:val="none" w:sz="0" w:space="0" w:color="auto"/>
        <w:right w:val="none" w:sz="0" w:space="0" w:color="auto"/>
      </w:divBdr>
    </w:div>
    <w:div w:id="789669741">
      <w:marLeft w:val="0"/>
      <w:marRight w:val="0"/>
      <w:marTop w:val="0"/>
      <w:marBottom w:val="0"/>
      <w:divBdr>
        <w:top w:val="none" w:sz="0" w:space="0" w:color="auto"/>
        <w:left w:val="none" w:sz="0" w:space="0" w:color="auto"/>
        <w:bottom w:val="none" w:sz="0" w:space="0" w:color="auto"/>
        <w:right w:val="none" w:sz="0" w:space="0" w:color="auto"/>
      </w:divBdr>
    </w:div>
    <w:div w:id="789669742">
      <w:marLeft w:val="0"/>
      <w:marRight w:val="0"/>
      <w:marTop w:val="0"/>
      <w:marBottom w:val="0"/>
      <w:divBdr>
        <w:top w:val="none" w:sz="0" w:space="0" w:color="auto"/>
        <w:left w:val="none" w:sz="0" w:space="0" w:color="auto"/>
        <w:bottom w:val="none" w:sz="0" w:space="0" w:color="auto"/>
        <w:right w:val="none" w:sz="0" w:space="0" w:color="auto"/>
      </w:divBdr>
    </w:div>
    <w:div w:id="789669743">
      <w:marLeft w:val="0"/>
      <w:marRight w:val="0"/>
      <w:marTop w:val="0"/>
      <w:marBottom w:val="0"/>
      <w:divBdr>
        <w:top w:val="none" w:sz="0" w:space="0" w:color="auto"/>
        <w:left w:val="none" w:sz="0" w:space="0" w:color="auto"/>
        <w:bottom w:val="none" w:sz="0" w:space="0" w:color="auto"/>
        <w:right w:val="none" w:sz="0" w:space="0" w:color="auto"/>
      </w:divBdr>
    </w:div>
    <w:div w:id="1207184343">
      <w:bodyDiv w:val="1"/>
      <w:marLeft w:val="0"/>
      <w:marRight w:val="0"/>
      <w:marTop w:val="0"/>
      <w:marBottom w:val="0"/>
      <w:divBdr>
        <w:top w:val="none" w:sz="0" w:space="0" w:color="auto"/>
        <w:left w:val="none" w:sz="0" w:space="0" w:color="auto"/>
        <w:bottom w:val="none" w:sz="0" w:space="0" w:color="auto"/>
        <w:right w:val="none" w:sz="0" w:space="0" w:color="auto"/>
      </w:divBdr>
      <w:divsChild>
        <w:div w:id="103113191">
          <w:marLeft w:val="0"/>
          <w:marRight w:val="0"/>
          <w:marTop w:val="98"/>
          <w:marBottom w:val="98"/>
          <w:divBdr>
            <w:top w:val="none" w:sz="0" w:space="0" w:color="auto"/>
            <w:left w:val="none" w:sz="0" w:space="0" w:color="auto"/>
            <w:bottom w:val="none" w:sz="0" w:space="0" w:color="auto"/>
            <w:right w:val="none" w:sz="0" w:space="0" w:color="auto"/>
          </w:divBdr>
          <w:divsChild>
            <w:div w:id="1152024558">
              <w:marLeft w:val="0"/>
              <w:marRight w:val="0"/>
              <w:marTop w:val="0"/>
              <w:marBottom w:val="0"/>
              <w:divBdr>
                <w:top w:val="none" w:sz="0" w:space="0" w:color="auto"/>
                <w:left w:val="none" w:sz="0" w:space="0" w:color="auto"/>
                <w:bottom w:val="none" w:sz="0" w:space="0" w:color="auto"/>
                <w:right w:val="none" w:sz="0" w:space="0" w:color="auto"/>
              </w:divBdr>
              <w:divsChild>
                <w:div w:id="17043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08">
          <w:marLeft w:val="0"/>
          <w:marRight w:val="0"/>
          <w:marTop w:val="0"/>
          <w:marBottom w:val="0"/>
          <w:divBdr>
            <w:top w:val="none" w:sz="0" w:space="0" w:color="auto"/>
            <w:left w:val="none" w:sz="0" w:space="0" w:color="auto"/>
            <w:bottom w:val="none" w:sz="0" w:space="0" w:color="auto"/>
            <w:right w:val="none" w:sz="0" w:space="0" w:color="auto"/>
          </w:divBdr>
        </w:div>
      </w:divsChild>
    </w:div>
    <w:div w:id="1461798369">
      <w:bodyDiv w:val="1"/>
      <w:marLeft w:val="0"/>
      <w:marRight w:val="0"/>
      <w:marTop w:val="0"/>
      <w:marBottom w:val="0"/>
      <w:divBdr>
        <w:top w:val="none" w:sz="0" w:space="0" w:color="auto"/>
        <w:left w:val="none" w:sz="0" w:space="0" w:color="auto"/>
        <w:bottom w:val="none" w:sz="0" w:space="0" w:color="auto"/>
        <w:right w:val="none" w:sz="0" w:space="0" w:color="auto"/>
      </w:divBdr>
      <w:divsChild>
        <w:div w:id="354813864">
          <w:marLeft w:val="0"/>
          <w:marRight w:val="0"/>
          <w:marTop w:val="98"/>
          <w:marBottom w:val="98"/>
          <w:divBdr>
            <w:top w:val="none" w:sz="0" w:space="0" w:color="auto"/>
            <w:left w:val="none" w:sz="0" w:space="0" w:color="auto"/>
            <w:bottom w:val="none" w:sz="0" w:space="0" w:color="auto"/>
            <w:right w:val="none" w:sz="0" w:space="0" w:color="auto"/>
          </w:divBdr>
          <w:divsChild>
            <w:div w:id="1098017336">
              <w:marLeft w:val="0"/>
              <w:marRight w:val="0"/>
              <w:marTop w:val="0"/>
              <w:marBottom w:val="0"/>
              <w:divBdr>
                <w:top w:val="none" w:sz="0" w:space="0" w:color="auto"/>
                <w:left w:val="none" w:sz="0" w:space="0" w:color="auto"/>
                <w:bottom w:val="none" w:sz="0" w:space="0" w:color="auto"/>
                <w:right w:val="none" w:sz="0" w:space="0" w:color="auto"/>
              </w:divBdr>
              <w:divsChild>
                <w:div w:id="16932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1203">
          <w:marLeft w:val="0"/>
          <w:marRight w:val="0"/>
          <w:marTop w:val="0"/>
          <w:marBottom w:val="0"/>
          <w:divBdr>
            <w:top w:val="none" w:sz="0" w:space="0" w:color="auto"/>
            <w:left w:val="none" w:sz="0" w:space="0" w:color="auto"/>
            <w:bottom w:val="none" w:sz="0" w:space="0" w:color="auto"/>
            <w:right w:val="none" w:sz="0" w:space="0" w:color="auto"/>
          </w:divBdr>
        </w:div>
      </w:divsChild>
    </w:div>
    <w:div w:id="19009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96C5-45FB-474A-A7E4-9E7CFBF0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2058</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Wilkinson</dc:creator>
  <cp:lastModifiedBy>smendoza</cp:lastModifiedBy>
  <cp:revision>5</cp:revision>
  <cp:lastPrinted>2016-08-17T22:37:00Z</cp:lastPrinted>
  <dcterms:created xsi:type="dcterms:W3CDTF">2016-08-17T22:37:00Z</dcterms:created>
  <dcterms:modified xsi:type="dcterms:W3CDTF">2016-08-18T17:56:00Z</dcterms:modified>
</cp:coreProperties>
</file>