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DEE" w:rsidRPr="00D6770D" w:rsidRDefault="000B2DEE" w:rsidP="000B2DEE">
      <w:pPr>
        <w:tabs>
          <w:tab w:val="left" w:pos="-1440"/>
        </w:tabs>
        <w:jc w:val="center"/>
      </w:pPr>
      <w:r w:rsidRPr="00D6770D">
        <w:rPr>
          <w:b/>
          <w:bCs/>
        </w:rPr>
        <w:t>SUBDIVISION MONUMENTATION LETTER</w:t>
      </w:r>
    </w:p>
    <w:p w:rsidR="000B2DEE" w:rsidRPr="00D6770D" w:rsidRDefault="000B2DEE" w:rsidP="000B2DEE">
      <w:pPr>
        <w:tabs>
          <w:tab w:val="left" w:pos="-1440"/>
        </w:tabs>
      </w:pPr>
    </w:p>
    <w:p w:rsidR="000B2DEE" w:rsidRPr="00D6770D" w:rsidRDefault="000B2DEE" w:rsidP="000B2DEE">
      <w:pPr>
        <w:tabs>
          <w:tab w:val="left" w:pos="-1440"/>
        </w:tabs>
      </w:pPr>
    </w:p>
    <w:p w:rsidR="000B2DEE" w:rsidRPr="00D6770D" w:rsidRDefault="00D134DD" w:rsidP="00D6770D">
      <w:pPr>
        <w:tabs>
          <w:tab w:val="left" w:pos="-1440"/>
        </w:tabs>
        <w:jc w:val="right"/>
        <w:rPr>
          <w:sz w:val="22"/>
          <w:szCs w:val="22"/>
        </w:rPr>
      </w:pPr>
      <w:r w:rsidRPr="00D6770D">
        <w:rPr>
          <w:sz w:val="22"/>
          <w:szCs w:val="22"/>
        </w:rPr>
        <w:fldChar w:fldCharType="begin"/>
      </w:r>
      <w:r w:rsidR="000B2DEE" w:rsidRPr="00D6770D">
        <w:rPr>
          <w:sz w:val="22"/>
          <w:szCs w:val="22"/>
        </w:rPr>
        <w:instrText>DATE  \@ "MMMM d, yyyy"</w:instrText>
      </w:r>
      <w:r w:rsidRPr="00D6770D">
        <w:rPr>
          <w:sz w:val="22"/>
          <w:szCs w:val="22"/>
        </w:rPr>
        <w:fldChar w:fldCharType="separate"/>
      </w:r>
      <w:r w:rsidR="005C3AEE" w:rsidRPr="00D6770D">
        <w:rPr>
          <w:noProof/>
          <w:sz w:val="22"/>
          <w:szCs w:val="22"/>
        </w:rPr>
        <w:t>September 22, 2015</w:t>
      </w:r>
      <w:r w:rsidRPr="00D6770D">
        <w:rPr>
          <w:sz w:val="22"/>
          <w:szCs w:val="22"/>
        </w:rPr>
        <w:fldChar w:fldCharType="end"/>
      </w:r>
    </w:p>
    <w:p w:rsidR="000B2DEE" w:rsidRPr="00D6770D" w:rsidRDefault="000B2DEE" w:rsidP="000B2DEE">
      <w:pPr>
        <w:tabs>
          <w:tab w:val="left" w:pos="-1440"/>
        </w:tabs>
        <w:rPr>
          <w:sz w:val="22"/>
          <w:szCs w:val="22"/>
        </w:rPr>
      </w:pPr>
    </w:p>
    <w:p w:rsidR="00091945" w:rsidRPr="00D6770D" w:rsidRDefault="005C3AEE" w:rsidP="000B2DEE">
      <w:pPr>
        <w:tabs>
          <w:tab w:val="left" w:pos="-1440"/>
        </w:tabs>
        <w:ind w:left="360"/>
        <w:rPr>
          <w:b/>
          <w:bCs/>
          <w:sz w:val="22"/>
          <w:szCs w:val="22"/>
        </w:rPr>
      </w:pPr>
      <w:r w:rsidRPr="00D6770D">
        <w:rPr>
          <w:b/>
          <w:bCs/>
          <w:sz w:val="22"/>
          <w:szCs w:val="22"/>
        </w:rPr>
        <w:t>Ridge Utah Development Corp.</w:t>
      </w:r>
    </w:p>
    <w:p w:rsidR="005C3AEE" w:rsidRPr="00D6770D" w:rsidRDefault="005C3AEE" w:rsidP="000B2DEE">
      <w:pPr>
        <w:tabs>
          <w:tab w:val="left" w:pos="-1440"/>
        </w:tabs>
        <w:ind w:left="360"/>
        <w:rPr>
          <w:b/>
          <w:bCs/>
          <w:sz w:val="22"/>
          <w:szCs w:val="22"/>
        </w:rPr>
      </w:pPr>
      <w:r w:rsidRPr="00D6770D">
        <w:rPr>
          <w:b/>
          <w:bCs/>
          <w:sz w:val="22"/>
          <w:szCs w:val="22"/>
        </w:rPr>
        <w:t xml:space="preserve">3718 N </w:t>
      </w:r>
      <w:proofErr w:type="spellStart"/>
      <w:r w:rsidRPr="00D6770D">
        <w:rPr>
          <w:b/>
          <w:bCs/>
          <w:sz w:val="22"/>
          <w:szCs w:val="22"/>
        </w:rPr>
        <w:t>orth</w:t>
      </w:r>
      <w:proofErr w:type="spellEnd"/>
      <w:r w:rsidRPr="00D6770D">
        <w:rPr>
          <w:b/>
          <w:bCs/>
          <w:sz w:val="22"/>
          <w:szCs w:val="22"/>
        </w:rPr>
        <w:t xml:space="preserve"> Wolf Creek Drive</w:t>
      </w:r>
    </w:p>
    <w:p w:rsidR="005C3AEE" w:rsidRPr="00D6770D" w:rsidRDefault="005C3AEE" w:rsidP="000B2DEE">
      <w:pPr>
        <w:tabs>
          <w:tab w:val="left" w:pos="-1440"/>
        </w:tabs>
        <w:ind w:left="360"/>
        <w:rPr>
          <w:b/>
          <w:bCs/>
          <w:sz w:val="22"/>
          <w:szCs w:val="22"/>
        </w:rPr>
      </w:pPr>
      <w:r w:rsidRPr="00D6770D">
        <w:rPr>
          <w:b/>
          <w:bCs/>
          <w:sz w:val="22"/>
          <w:szCs w:val="22"/>
        </w:rPr>
        <w:t xml:space="preserve">Eden, </w:t>
      </w:r>
      <w:proofErr w:type="spellStart"/>
      <w:r w:rsidRPr="00D6770D">
        <w:rPr>
          <w:b/>
          <w:bCs/>
          <w:sz w:val="22"/>
          <w:szCs w:val="22"/>
        </w:rPr>
        <w:t>Ut</w:t>
      </w:r>
      <w:proofErr w:type="spellEnd"/>
      <w:r w:rsidRPr="00D6770D">
        <w:rPr>
          <w:b/>
          <w:bCs/>
          <w:sz w:val="22"/>
          <w:szCs w:val="22"/>
        </w:rPr>
        <w:t xml:space="preserve"> 84310</w:t>
      </w:r>
    </w:p>
    <w:p w:rsidR="000B2DEE" w:rsidRPr="00D6770D" w:rsidRDefault="000B2DEE" w:rsidP="000B2DEE">
      <w:pPr>
        <w:tabs>
          <w:tab w:val="left" w:pos="-1440"/>
        </w:tabs>
        <w:rPr>
          <w:sz w:val="22"/>
          <w:szCs w:val="22"/>
        </w:rPr>
      </w:pPr>
    </w:p>
    <w:p w:rsidR="000B2DEE" w:rsidRPr="00D6770D" w:rsidRDefault="000B2DEE" w:rsidP="000B2DEE">
      <w:pPr>
        <w:tabs>
          <w:tab w:val="left" w:pos="-1440"/>
        </w:tabs>
        <w:rPr>
          <w:sz w:val="22"/>
          <w:szCs w:val="22"/>
        </w:rPr>
      </w:pPr>
      <w:r w:rsidRPr="00D6770D">
        <w:rPr>
          <w:sz w:val="22"/>
          <w:szCs w:val="22"/>
        </w:rPr>
        <w:t xml:space="preserve">RE: </w:t>
      </w:r>
      <w:r w:rsidR="005C3AEE" w:rsidRPr="00D6770D">
        <w:rPr>
          <w:sz w:val="22"/>
          <w:szCs w:val="22"/>
        </w:rPr>
        <w:t>The Ridge Townhomes Phase 2</w:t>
      </w:r>
    </w:p>
    <w:p w:rsidR="000B2DEE" w:rsidRPr="00D6770D" w:rsidRDefault="000B2DEE" w:rsidP="000B2DEE">
      <w:pPr>
        <w:tabs>
          <w:tab w:val="left" w:pos="-1440"/>
        </w:tabs>
        <w:rPr>
          <w:sz w:val="22"/>
          <w:szCs w:val="22"/>
        </w:rPr>
      </w:pPr>
    </w:p>
    <w:p w:rsidR="000B2DEE" w:rsidRPr="00D6770D" w:rsidRDefault="000B2DEE" w:rsidP="000B2DEE">
      <w:pPr>
        <w:tabs>
          <w:tab w:val="left" w:pos="-1440"/>
        </w:tabs>
        <w:rPr>
          <w:sz w:val="22"/>
          <w:szCs w:val="22"/>
        </w:rPr>
      </w:pPr>
      <w:r w:rsidRPr="00D6770D">
        <w:rPr>
          <w:sz w:val="22"/>
          <w:szCs w:val="22"/>
        </w:rPr>
        <w:t xml:space="preserve">Before the above referenced subdivision is approved by the this office the amount shown below must be deposited with the County Surveyor to be held in Escrow as security in accordance with the Survey </w:t>
      </w:r>
      <w:proofErr w:type="spellStart"/>
      <w:r w:rsidRPr="00D6770D">
        <w:rPr>
          <w:sz w:val="22"/>
          <w:szCs w:val="22"/>
        </w:rPr>
        <w:t>Monumentation</w:t>
      </w:r>
      <w:proofErr w:type="spellEnd"/>
      <w:r w:rsidRPr="00D6770D">
        <w:rPr>
          <w:sz w:val="22"/>
          <w:szCs w:val="22"/>
        </w:rPr>
        <w:t xml:space="preserve"> Improvement Agreement (“the Agreement”) which will need to be signed at the time of the Escrow and Checking fee deposit.  </w:t>
      </w:r>
      <w:proofErr w:type="gramStart"/>
      <w:r w:rsidRPr="00D6770D">
        <w:rPr>
          <w:sz w:val="22"/>
          <w:szCs w:val="22"/>
        </w:rPr>
        <w:t>In accordance with County Ordinance 106-4-3(g).</w:t>
      </w:r>
      <w:proofErr w:type="gramEnd"/>
      <w:r w:rsidRPr="00D6770D">
        <w:rPr>
          <w:sz w:val="22"/>
          <w:szCs w:val="22"/>
        </w:rPr>
        <w:t xml:space="preserve"> A copy of the Agreement accompanies this letter for your review.</w:t>
      </w:r>
    </w:p>
    <w:p w:rsidR="000B2DEE" w:rsidRPr="00D6770D" w:rsidRDefault="000B2DEE" w:rsidP="000B2DEE">
      <w:pPr>
        <w:tabs>
          <w:tab w:val="left" w:pos="-1440"/>
        </w:tabs>
        <w:rPr>
          <w:sz w:val="22"/>
          <w:szCs w:val="22"/>
        </w:rPr>
      </w:pPr>
    </w:p>
    <w:p w:rsidR="000B2DEE" w:rsidRPr="00D6770D" w:rsidRDefault="000B2DEE" w:rsidP="000B2DEE">
      <w:pPr>
        <w:tabs>
          <w:tab w:val="left" w:pos="-1440"/>
        </w:tabs>
        <w:rPr>
          <w:sz w:val="22"/>
          <w:szCs w:val="22"/>
        </w:rPr>
      </w:pPr>
      <w:r w:rsidRPr="00D6770D">
        <w:rPr>
          <w:sz w:val="22"/>
          <w:szCs w:val="22"/>
        </w:rPr>
        <w:t>The Developer shall assure that their surveyor completes the installation of the required monuments in accordance with the Agreement and County Ordinance 106-4- (g).</w:t>
      </w:r>
    </w:p>
    <w:p w:rsidR="000B2DEE" w:rsidRPr="00D6770D" w:rsidRDefault="000B2DEE" w:rsidP="000B2DEE">
      <w:pPr>
        <w:tabs>
          <w:tab w:val="left" w:pos="-1440"/>
        </w:tabs>
        <w:rPr>
          <w:sz w:val="22"/>
          <w:szCs w:val="22"/>
        </w:rPr>
      </w:pPr>
    </w:p>
    <w:p w:rsidR="000B2DEE" w:rsidRPr="00D6770D" w:rsidRDefault="005C3AEE" w:rsidP="000B2DEE">
      <w:pPr>
        <w:tabs>
          <w:tab w:val="left" w:pos="-1440"/>
        </w:tabs>
        <w:rPr>
          <w:b/>
          <w:sz w:val="22"/>
          <w:szCs w:val="22"/>
          <w:u w:val="single"/>
        </w:rPr>
      </w:pPr>
      <w:r w:rsidRPr="00D6770D">
        <w:rPr>
          <w:b/>
          <w:sz w:val="22"/>
          <w:szCs w:val="22"/>
        </w:rPr>
        <w:t xml:space="preserve">2 </w:t>
      </w:r>
      <w:r w:rsidR="00C401AC" w:rsidRPr="00D6770D">
        <w:rPr>
          <w:sz w:val="22"/>
          <w:szCs w:val="22"/>
        </w:rPr>
        <w:t>monument(s) @ $550</w:t>
      </w:r>
      <w:r w:rsidR="000B2DEE" w:rsidRPr="00D6770D">
        <w:rPr>
          <w:sz w:val="22"/>
          <w:szCs w:val="22"/>
        </w:rPr>
        <w:t>.00 Escrow deposit for each monument</w:t>
      </w:r>
      <w:proofErr w:type="gramStart"/>
      <w:r w:rsidR="000B2DEE" w:rsidRPr="00D6770D">
        <w:rPr>
          <w:sz w:val="22"/>
          <w:szCs w:val="22"/>
        </w:rPr>
        <w:t>,  Escrow</w:t>
      </w:r>
      <w:proofErr w:type="gramEnd"/>
      <w:r w:rsidR="000B2DEE" w:rsidRPr="00D6770D">
        <w:rPr>
          <w:sz w:val="22"/>
          <w:szCs w:val="22"/>
        </w:rPr>
        <w:t xml:space="preserve"> Deposit sub-total        </w:t>
      </w:r>
      <w:r w:rsidR="000B2DEE" w:rsidRPr="00D6770D">
        <w:rPr>
          <w:b/>
          <w:sz w:val="22"/>
          <w:szCs w:val="22"/>
          <w:u w:val="single"/>
        </w:rPr>
        <w:t>$</w:t>
      </w:r>
      <w:r w:rsidRPr="00D6770D">
        <w:rPr>
          <w:b/>
          <w:sz w:val="22"/>
          <w:szCs w:val="22"/>
          <w:u w:val="single"/>
        </w:rPr>
        <w:t>1100</w:t>
      </w:r>
    </w:p>
    <w:p w:rsidR="000B2DEE" w:rsidRPr="00D6770D" w:rsidRDefault="000B2DEE" w:rsidP="000B2DEE">
      <w:pPr>
        <w:tabs>
          <w:tab w:val="left" w:pos="-1440"/>
        </w:tabs>
        <w:rPr>
          <w:b/>
          <w:bCs/>
          <w:sz w:val="22"/>
          <w:szCs w:val="22"/>
        </w:rPr>
      </w:pPr>
      <w:proofErr w:type="gramStart"/>
      <w:r w:rsidRPr="00D6770D">
        <w:rPr>
          <w:sz w:val="22"/>
          <w:szCs w:val="22"/>
        </w:rPr>
        <w:t>plus</w:t>
      </w:r>
      <w:proofErr w:type="gramEnd"/>
      <w:r w:rsidRPr="00D6770D">
        <w:rPr>
          <w:sz w:val="22"/>
          <w:szCs w:val="22"/>
        </w:rPr>
        <w:t xml:space="preserve"> $150.00 non-refundable checking fee per monument.         </w:t>
      </w:r>
      <w:r w:rsidRPr="00D6770D">
        <w:rPr>
          <w:sz w:val="22"/>
          <w:szCs w:val="22"/>
        </w:rPr>
        <w:tab/>
        <w:t xml:space="preserve">   </w:t>
      </w:r>
      <w:r w:rsidR="00892615" w:rsidRPr="00D6770D">
        <w:rPr>
          <w:sz w:val="22"/>
          <w:szCs w:val="22"/>
        </w:rPr>
        <w:t xml:space="preserve">   Checking fee sub-total     </w:t>
      </w:r>
      <w:r w:rsidRPr="00D6770D">
        <w:rPr>
          <w:sz w:val="22"/>
          <w:szCs w:val="22"/>
        </w:rPr>
        <w:t xml:space="preserve"> </w:t>
      </w:r>
      <w:r w:rsidR="00D6770D">
        <w:rPr>
          <w:sz w:val="22"/>
          <w:szCs w:val="22"/>
        </w:rPr>
        <w:t xml:space="preserve"> </w:t>
      </w:r>
      <w:r w:rsidRPr="00D6770D">
        <w:rPr>
          <w:b/>
          <w:sz w:val="22"/>
          <w:szCs w:val="22"/>
          <w:u w:val="single"/>
        </w:rPr>
        <w:t>$</w:t>
      </w:r>
      <w:r w:rsidR="005C3AEE" w:rsidRPr="00D6770D">
        <w:rPr>
          <w:b/>
          <w:sz w:val="22"/>
          <w:szCs w:val="22"/>
          <w:u w:val="single"/>
        </w:rPr>
        <w:t>300</w:t>
      </w:r>
      <w:r w:rsidRPr="00D6770D">
        <w:rPr>
          <w:sz w:val="22"/>
          <w:szCs w:val="22"/>
        </w:rPr>
        <w:tab/>
      </w:r>
      <w:r w:rsidRPr="00D6770D">
        <w:rPr>
          <w:sz w:val="22"/>
          <w:szCs w:val="22"/>
        </w:rPr>
        <w:tab/>
      </w:r>
      <w:r w:rsidRPr="00D6770D">
        <w:rPr>
          <w:sz w:val="22"/>
          <w:szCs w:val="22"/>
        </w:rPr>
        <w:tab/>
      </w:r>
      <w:r w:rsidRPr="00D6770D">
        <w:rPr>
          <w:sz w:val="22"/>
          <w:szCs w:val="22"/>
        </w:rPr>
        <w:tab/>
      </w:r>
      <w:r w:rsidRPr="00D6770D">
        <w:rPr>
          <w:sz w:val="22"/>
          <w:szCs w:val="22"/>
        </w:rPr>
        <w:tab/>
      </w:r>
      <w:r w:rsidRPr="00D6770D">
        <w:rPr>
          <w:sz w:val="22"/>
          <w:szCs w:val="22"/>
        </w:rPr>
        <w:tab/>
      </w:r>
      <w:r w:rsidRPr="00D6770D">
        <w:rPr>
          <w:sz w:val="22"/>
          <w:szCs w:val="22"/>
        </w:rPr>
        <w:tab/>
      </w:r>
      <w:r w:rsidRPr="00D6770D">
        <w:rPr>
          <w:sz w:val="22"/>
          <w:szCs w:val="22"/>
        </w:rPr>
        <w:tab/>
        <w:t xml:space="preserve">                                                                                </w:t>
      </w:r>
      <w:r w:rsidRPr="00D6770D">
        <w:rPr>
          <w:b/>
          <w:bCs/>
          <w:sz w:val="22"/>
          <w:szCs w:val="22"/>
        </w:rPr>
        <w:t xml:space="preserve">Total Escrow and Checking fee deposit            </w:t>
      </w:r>
      <w:r w:rsidR="00892615" w:rsidRPr="00D6770D">
        <w:rPr>
          <w:b/>
          <w:bCs/>
          <w:sz w:val="22"/>
          <w:szCs w:val="22"/>
        </w:rPr>
        <w:t xml:space="preserve">                                                                         </w:t>
      </w:r>
      <w:r w:rsidRPr="00D6770D">
        <w:rPr>
          <w:b/>
          <w:bCs/>
          <w:sz w:val="22"/>
          <w:szCs w:val="22"/>
        </w:rPr>
        <w:t xml:space="preserve"> </w:t>
      </w:r>
      <w:r w:rsidRPr="00D6770D">
        <w:rPr>
          <w:b/>
          <w:bCs/>
          <w:sz w:val="22"/>
          <w:szCs w:val="22"/>
          <w:u w:val="single"/>
        </w:rPr>
        <w:t>$</w:t>
      </w:r>
      <w:r w:rsidR="005C3AEE" w:rsidRPr="00D6770D">
        <w:rPr>
          <w:b/>
          <w:bCs/>
          <w:sz w:val="22"/>
          <w:szCs w:val="22"/>
          <w:u w:val="single"/>
        </w:rPr>
        <w:t>1400</w:t>
      </w:r>
    </w:p>
    <w:p w:rsidR="000B2DEE" w:rsidRPr="00D6770D" w:rsidRDefault="000B2DEE" w:rsidP="000B2DEE">
      <w:pPr>
        <w:tabs>
          <w:tab w:val="left" w:pos="-1440"/>
        </w:tabs>
        <w:rPr>
          <w:b/>
          <w:bCs/>
          <w:sz w:val="22"/>
          <w:szCs w:val="22"/>
        </w:rPr>
      </w:pPr>
      <w:r w:rsidRPr="00D6770D">
        <w:rPr>
          <w:b/>
          <w:bCs/>
          <w:sz w:val="22"/>
          <w:szCs w:val="22"/>
        </w:rPr>
        <w:t xml:space="preserve">      </w:t>
      </w:r>
    </w:p>
    <w:p w:rsidR="000B2DEE" w:rsidRPr="00D6770D" w:rsidRDefault="000B2DEE" w:rsidP="000B2DEE">
      <w:pPr>
        <w:tabs>
          <w:tab w:val="left" w:pos="-1440"/>
        </w:tabs>
        <w:rPr>
          <w:sz w:val="22"/>
          <w:szCs w:val="22"/>
        </w:rPr>
      </w:pPr>
      <w:r w:rsidRPr="00D6770D">
        <w:rPr>
          <w:sz w:val="22"/>
          <w:szCs w:val="22"/>
        </w:rPr>
        <w:t xml:space="preserve">The street monuments shall be constructed in accordance with County Surveyor’s monument specifications for Ring &amp; Lid construction and installed at the locations specified on the approved subdivision plat.  All other </w:t>
      </w:r>
      <w:proofErr w:type="spellStart"/>
      <w:r w:rsidRPr="00D6770D">
        <w:rPr>
          <w:sz w:val="22"/>
          <w:szCs w:val="22"/>
        </w:rPr>
        <w:t>monumentation</w:t>
      </w:r>
      <w:proofErr w:type="spellEnd"/>
      <w:r w:rsidRPr="00D6770D">
        <w:rPr>
          <w:sz w:val="22"/>
          <w:szCs w:val="22"/>
        </w:rPr>
        <w:t xml:space="preserve"> will be completed in accordance with the policies and/or requirements of the County Surveyor.</w:t>
      </w:r>
    </w:p>
    <w:p w:rsidR="000B2DEE" w:rsidRPr="00D6770D" w:rsidRDefault="000B2DEE" w:rsidP="000B2DEE">
      <w:pPr>
        <w:tabs>
          <w:tab w:val="left" w:pos="-1440"/>
        </w:tabs>
        <w:rPr>
          <w:sz w:val="22"/>
          <w:szCs w:val="22"/>
        </w:rPr>
      </w:pPr>
    </w:p>
    <w:p w:rsidR="000B2DEE" w:rsidRPr="00D6770D" w:rsidRDefault="000B2DEE" w:rsidP="000B2DEE">
      <w:pPr>
        <w:tabs>
          <w:tab w:val="left" w:pos="-1440"/>
        </w:tabs>
        <w:rPr>
          <w:b/>
          <w:bCs/>
          <w:sz w:val="22"/>
          <w:szCs w:val="22"/>
        </w:rPr>
      </w:pPr>
      <w:r w:rsidRPr="00D6770D">
        <w:rPr>
          <w:sz w:val="22"/>
          <w:szCs w:val="22"/>
        </w:rPr>
        <w:t xml:space="preserve">It shall be the Developers responsibility to notify this office when the required </w:t>
      </w:r>
      <w:proofErr w:type="spellStart"/>
      <w:r w:rsidRPr="00D6770D">
        <w:rPr>
          <w:sz w:val="22"/>
          <w:szCs w:val="22"/>
        </w:rPr>
        <w:t>monumentation</w:t>
      </w:r>
      <w:proofErr w:type="spellEnd"/>
      <w:r w:rsidRPr="00D6770D">
        <w:rPr>
          <w:sz w:val="22"/>
          <w:szCs w:val="22"/>
        </w:rPr>
        <w:t xml:space="preserve"> has been properly constructed, installed, stamped, punched and ready to be inspected.  The Surveyor’s Office will notify the Developer of the acceptance of the Improvements after which it shall be the Developers responsibility to request, in writing, reimbursement of the Escrow deposit in accordance with the Agreement.  The Checking fee is retained by the County Surveyor and deposited in the Public Land Corner Preservation Fund as per UCA 17-23-19 (other relevant sections of Utah Law are, but not limited to, UCA 17-23-1(3</w:t>
      </w:r>
      <w:proofErr w:type="gramStart"/>
      <w:r w:rsidRPr="00D6770D">
        <w:rPr>
          <w:sz w:val="22"/>
          <w:szCs w:val="22"/>
        </w:rPr>
        <w:t>)(</w:t>
      </w:r>
      <w:proofErr w:type="gramEnd"/>
      <w:r w:rsidRPr="00D6770D">
        <w:rPr>
          <w:sz w:val="22"/>
          <w:szCs w:val="22"/>
        </w:rPr>
        <w:t xml:space="preserve">vii) and 17-23-17.5).  </w:t>
      </w:r>
    </w:p>
    <w:p w:rsidR="000B2DEE" w:rsidRPr="00D6770D" w:rsidRDefault="000B2DEE" w:rsidP="000B2DEE">
      <w:pPr>
        <w:tabs>
          <w:tab w:val="left" w:pos="-1440"/>
        </w:tabs>
        <w:rPr>
          <w:b/>
          <w:bCs/>
          <w:sz w:val="22"/>
          <w:szCs w:val="22"/>
        </w:rPr>
      </w:pPr>
    </w:p>
    <w:p w:rsidR="000B2DEE" w:rsidRPr="00D6770D" w:rsidRDefault="000B2DEE" w:rsidP="000B2DEE">
      <w:pPr>
        <w:tabs>
          <w:tab w:val="left" w:pos="-1440"/>
        </w:tabs>
        <w:rPr>
          <w:sz w:val="22"/>
          <w:szCs w:val="22"/>
        </w:rPr>
      </w:pPr>
      <w:r w:rsidRPr="00D6770D">
        <w:rPr>
          <w:sz w:val="22"/>
          <w:szCs w:val="22"/>
        </w:rPr>
        <w:t>Sincerely,</w:t>
      </w:r>
    </w:p>
    <w:p w:rsidR="000B2DEE" w:rsidRPr="00D6770D" w:rsidRDefault="000B2DEE" w:rsidP="000B2DEE">
      <w:pPr>
        <w:tabs>
          <w:tab w:val="left" w:pos="-1440"/>
        </w:tabs>
        <w:rPr>
          <w:sz w:val="22"/>
          <w:szCs w:val="22"/>
        </w:rPr>
      </w:pPr>
    </w:p>
    <w:p w:rsidR="000B2DEE" w:rsidRPr="00D6770D" w:rsidRDefault="000B2DEE" w:rsidP="000B2DEE">
      <w:pPr>
        <w:tabs>
          <w:tab w:val="left" w:pos="-1440"/>
        </w:tabs>
        <w:rPr>
          <w:sz w:val="22"/>
          <w:szCs w:val="22"/>
        </w:rPr>
      </w:pPr>
    </w:p>
    <w:p w:rsidR="000B2DEE" w:rsidRPr="00D6770D" w:rsidRDefault="000B2DEE" w:rsidP="000B2DEE">
      <w:pPr>
        <w:tabs>
          <w:tab w:val="left" w:pos="-1440"/>
        </w:tabs>
        <w:rPr>
          <w:sz w:val="22"/>
          <w:szCs w:val="22"/>
        </w:rPr>
      </w:pPr>
    </w:p>
    <w:p w:rsidR="000B2DEE" w:rsidRPr="00D6770D" w:rsidRDefault="00D6770D" w:rsidP="000B2DEE">
      <w:pPr>
        <w:tabs>
          <w:tab w:val="left" w:pos="-1440"/>
        </w:tabs>
        <w:rPr>
          <w:sz w:val="22"/>
          <w:szCs w:val="22"/>
        </w:rPr>
      </w:pPr>
      <w:r w:rsidRPr="00D6770D">
        <w:rPr>
          <w:sz w:val="22"/>
          <w:szCs w:val="22"/>
        </w:rPr>
        <w:t>Daniel Milligan</w:t>
      </w:r>
    </w:p>
    <w:p w:rsidR="000B2DEE" w:rsidRPr="00D6770D" w:rsidRDefault="000B2DEE" w:rsidP="000B2DEE">
      <w:pPr>
        <w:tabs>
          <w:tab w:val="left" w:pos="-1440"/>
        </w:tabs>
        <w:rPr>
          <w:sz w:val="22"/>
          <w:szCs w:val="22"/>
        </w:rPr>
      </w:pPr>
      <w:r w:rsidRPr="00D6770D">
        <w:rPr>
          <w:sz w:val="22"/>
          <w:szCs w:val="22"/>
        </w:rPr>
        <w:t>Survey II/ Reviewer</w:t>
      </w:r>
    </w:p>
    <w:p w:rsidR="000B2DEE" w:rsidRDefault="000B2DEE" w:rsidP="000B2DEE">
      <w:pPr>
        <w:tabs>
          <w:tab w:val="left" w:pos="-1440"/>
        </w:tabs>
        <w:rPr>
          <w:sz w:val="22"/>
          <w:szCs w:val="22"/>
        </w:rPr>
      </w:pPr>
      <w:r w:rsidRPr="00D6770D">
        <w:rPr>
          <w:sz w:val="22"/>
          <w:szCs w:val="22"/>
        </w:rPr>
        <w:t>Weber County Surveyors</w:t>
      </w:r>
      <w:r>
        <w:rPr>
          <w:sz w:val="22"/>
          <w:szCs w:val="22"/>
        </w:rPr>
        <w:t xml:space="preserve"> Office</w:t>
      </w:r>
    </w:p>
    <w:p w:rsidR="000B2DEE" w:rsidRDefault="000B2DEE" w:rsidP="000B2DEE">
      <w:pPr>
        <w:tabs>
          <w:tab w:val="left" w:pos="-1440"/>
        </w:tabs>
      </w:pPr>
      <w:r>
        <w:rPr>
          <w:sz w:val="22"/>
          <w:szCs w:val="22"/>
        </w:rPr>
        <w:t>(</w:t>
      </w:r>
      <w:r w:rsidRPr="00D6770D">
        <w:rPr>
          <w:sz w:val="22"/>
          <w:szCs w:val="22"/>
        </w:rPr>
        <w:t>801) 399-</w:t>
      </w:r>
      <w:r w:rsidR="00D6770D" w:rsidRPr="00D6770D">
        <w:rPr>
          <w:sz w:val="22"/>
          <w:szCs w:val="22"/>
        </w:rPr>
        <w:t>7421</w:t>
      </w:r>
    </w:p>
    <w:p w:rsidR="00800FFE" w:rsidRDefault="00800FFE"/>
    <w:sectPr w:rsidR="00800FFE" w:rsidSect="00800F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0B2DEE"/>
    <w:rsid w:val="00091945"/>
    <w:rsid w:val="000A3389"/>
    <w:rsid w:val="000B2DEE"/>
    <w:rsid w:val="00482693"/>
    <w:rsid w:val="005C3AEE"/>
    <w:rsid w:val="00661682"/>
    <w:rsid w:val="00800FFE"/>
    <w:rsid w:val="00892615"/>
    <w:rsid w:val="00BC6BB2"/>
    <w:rsid w:val="00C401AC"/>
    <w:rsid w:val="00D134DD"/>
    <w:rsid w:val="00D6770D"/>
    <w:rsid w:val="00F46E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DEE"/>
    <w:rPr>
      <w:rFonts w:ascii="Tahoma" w:hAnsi="Tahoma" w:cs="Tahoma"/>
      <w:sz w:val="16"/>
      <w:szCs w:val="16"/>
    </w:rPr>
  </w:style>
  <w:style w:type="character" w:customStyle="1" w:styleId="BalloonTextChar">
    <w:name w:val="Balloon Text Char"/>
    <w:basedOn w:val="DefaultParagraphFont"/>
    <w:link w:val="BalloonText"/>
    <w:uiPriority w:val="99"/>
    <w:semiHidden/>
    <w:rsid w:val="000B2DE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dmilligan</dc:creator>
  <cp:lastModifiedBy>dmilligan</cp:lastModifiedBy>
  <cp:revision>2</cp:revision>
  <cp:lastPrinted>2015-09-08T22:23:00Z</cp:lastPrinted>
  <dcterms:created xsi:type="dcterms:W3CDTF">2015-09-22T23:11:00Z</dcterms:created>
  <dcterms:modified xsi:type="dcterms:W3CDTF">2015-09-22T23:11:00Z</dcterms:modified>
</cp:coreProperties>
</file>