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CA6" w:rsidRPr="00916CA6" w:rsidRDefault="00916CA6" w:rsidP="00916CA6">
      <w:pPr>
        <w:shd w:val="clear" w:color="auto" w:fill="FFFFFF"/>
        <w:spacing w:after="0" w:line="240" w:lineRule="atLeast"/>
        <w:textAlignment w:val="baseline"/>
        <w:rPr>
          <w:rFonts w:ascii="Times New Roman" w:eastAsia="Times New Roman" w:hAnsi="Times New Roman" w:cs="Times New Roman"/>
          <w:color w:val="393733"/>
          <w:sz w:val="23"/>
          <w:szCs w:val="23"/>
        </w:rPr>
      </w:pPr>
      <w:r w:rsidRPr="00916CA6">
        <w:rPr>
          <w:rFonts w:ascii="Times New Roman" w:eastAsia="Times New Roman" w:hAnsi="Times New Roman" w:cs="Times New Roman"/>
          <w:color w:val="393733"/>
          <w:sz w:val="23"/>
          <w:szCs w:val="23"/>
        </w:rPr>
        <w:t xml:space="preserve">To: </w:t>
      </w:r>
      <w:r>
        <w:rPr>
          <w:rFonts w:ascii="Times New Roman" w:eastAsia="Times New Roman" w:hAnsi="Times New Roman" w:cs="Times New Roman"/>
          <w:color w:val="393733"/>
          <w:sz w:val="23"/>
          <w:szCs w:val="23"/>
        </w:rPr>
        <w:t xml:space="preserve">Brandon </w:t>
      </w:r>
      <w:proofErr w:type="spellStart"/>
      <w:r>
        <w:rPr>
          <w:rFonts w:ascii="Times New Roman" w:eastAsia="Times New Roman" w:hAnsi="Times New Roman" w:cs="Times New Roman"/>
          <w:color w:val="393733"/>
          <w:sz w:val="23"/>
          <w:szCs w:val="23"/>
        </w:rPr>
        <w:t>Thueson</w:t>
      </w:r>
      <w:proofErr w:type="spellEnd"/>
    </w:p>
    <w:p w:rsidR="00916CA6" w:rsidRPr="00916CA6" w:rsidRDefault="00916CA6" w:rsidP="00916CA6">
      <w:pPr>
        <w:shd w:val="clear" w:color="auto" w:fill="FFFFFF"/>
        <w:spacing w:after="0" w:line="240" w:lineRule="atLeast"/>
        <w:textAlignment w:val="baseline"/>
        <w:rPr>
          <w:rFonts w:ascii="Times New Roman" w:eastAsia="Times New Roman" w:hAnsi="Times New Roman" w:cs="Times New Roman"/>
          <w:color w:val="393733"/>
          <w:sz w:val="23"/>
          <w:szCs w:val="23"/>
        </w:rPr>
      </w:pPr>
      <w:r w:rsidRPr="00916CA6">
        <w:rPr>
          <w:rFonts w:ascii="Times New Roman" w:eastAsia="Times New Roman" w:hAnsi="Times New Roman" w:cs="Times New Roman"/>
          <w:color w:val="393733"/>
          <w:sz w:val="23"/>
          <w:szCs w:val="23"/>
        </w:rPr>
        <w:t>From: Kevin Fuller</w:t>
      </w:r>
    </w:p>
    <w:p w:rsidR="00916CA6" w:rsidRPr="00916CA6" w:rsidRDefault="00916CA6" w:rsidP="00916CA6">
      <w:pPr>
        <w:shd w:val="clear" w:color="auto" w:fill="FFFFFF"/>
        <w:spacing w:after="0" w:line="240" w:lineRule="atLeast"/>
        <w:textAlignment w:val="baseline"/>
        <w:rPr>
          <w:rFonts w:ascii="Times New Roman" w:eastAsia="Times New Roman" w:hAnsi="Times New Roman" w:cs="Times New Roman"/>
          <w:color w:val="393733"/>
          <w:sz w:val="23"/>
          <w:szCs w:val="23"/>
        </w:rPr>
      </w:pPr>
      <w:r w:rsidRPr="00916CA6">
        <w:rPr>
          <w:rFonts w:ascii="Times New Roman" w:eastAsia="Times New Roman" w:hAnsi="Times New Roman" w:cs="Times New Roman"/>
          <w:color w:val="393733"/>
          <w:sz w:val="23"/>
          <w:szCs w:val="23"/>
        </w:rPr>
        <w:t>RE: Kevin Fuller Subdivision</w:t>
      </w:r>
    </w:p>
    <w:p w:rsidR="00916CA6" w:rsidRPr="00916CA6" w:rsidRDefault="00916CA6" w:rsidP="00916CA6">
      <w:pPr>
        <w:shd w:val="clear" w:color="auto" w:fill="FFFFFF"/>
        <w:spacing w:after="0" w:line="240" w:lineRule="atLeast"/>
        <w:textAlignment w:val="baseline"/>
        <w:rPr>
          <w:rFonts w:ascii="Times New Roman" w:eastAsia="Times New Roman" w:hAnsi="Times New Roman" w:cs="Times New Roman"/>
          <w:color w:val="393733"/>
          <w:sz w:val="23"/>
          <w:szCs w:val="23"/>
        </w:rPr>
      </w:pPr>
    </w:p>
    <w:p w:rsidR="00916CA6" w:rsidRPr="00916CA6" w:rsidRDefault="00916CA6" w:rsidP="00916CA6">
      <w:pPr>
        <w:shd w:val="clear" w:color="auto" w:fill="FFFFFF"/>
        <w:spacing w:after="0" w:line="240" w:lineRule="atLeast"/>
        <w:textAlignment w:val="baseline"/>
        <w:rPr>
          <w:rFonts w:ascii="Times New Roman" w:eastAsia="Times New Roman" w:hAnsi="Times New Roman" w:cs="Times New Roman"/>
          <w:color w:val="393733"/>
          <w:sz w:val="23"/>
          <w:szCs w:val="23"/>
        </w:rPr>
      </w:pPr>
      <w:r w:rsidRPr="00916CA6">
        <w:rPr>
          <w:rFonts w:ascii="Times New Roman" w:eastAsia="Times New Roman" w:hAnsi="Times New Roman" w:cs="Times New Roman"/>
          <w:color w:val="393733"/>
          <w:sz w:val="23"/>
          <w:szCs w:val="23"/>
        </w:rPr>
        <w:t>Dear Sir,</w:t>
      </w:r>
    </w:p>
    <w:p w:rsidR="00916CA6" w:rsidRPr="00916CA6" w:rsidRDefault="00916CA6" w:rsidP="00916CA6">
      <w:pPr>
        <w:shd w:val="clear" w:color="auto" w:fill="FFFFFF"/>
        <w:spacing w:after="0" w:line="240" w:lineRule="atLeast"/>
        <w:textAlignment w:val="baseline"/>
        <w:rPr>
          <w:rFonts w:ascii="Times New Roman" w:eastAsia="Times New Roman" w:hAnsi="Times New Roman" w:cs="Times New Roman"/>
          <w:color w:val="393733"/>
          <w:sz w:val="23"/>
          <w:szCs w:val="23"/>
        </w:rPr>
      </w:pPr>
    </w:p>
    <w:p w:rsidR="00916CA6" w:rsidRPr="00916CA6" w:rsidRDefault="00916CA6" w:rsidP="00916CA6">
      <w:pPr>
        <w:shd w:val="clear" w:color="auto" w:fill="FFFFFF"/>
        <w:spacing w:after="0" w:line="240" w:lineRule="atLeast"/>
        <w:textAlignment w:val="baseline"/>
        <w:rPr>
          <w:rFonts w:ascii="Times New Roman" w:eastAsia="Times New Roman" w:hAnsi="Times New Roman" w:cs="Times New Roman"/>
          <w:color w:val="393733"/>
          <w:sz w:val="23"/>
          <w:szCs w:val="23"/>
        </w:rPr>
      </w:pPr>
      <w:r w:rsidRPr="00916CA6">
        <w:rPr>
          <w:rFonts w:ascii="Times New Roman" w:eastAsia="Times New Roman" w:hAnsi="Times New Roman" w:cs="Times New Roman"/>
          <w:color w:val="393733"/>
          <w:sz w:val="23"/>
          <w:szCs w:val="23"/>
        </w:rPr>
        <w:t xml:space="preserve">Below is a list you stated were concerns for the Weber County </w:t>
      </w:r>
      <w:r>
        <w:rPr>
          <w:rFonts w:ascii="Times New Roman" w:eastAsia="Times New Roman" w:hAnsi="Times New Roman" w:cs="Times New Roman"/>
          <w:color w:val="393733"/>
          <w:sz w:val="23"/>
          <w:szCs w:val="23"/>
        </w:rPr>
        <w:t>Fire District</w:t>
      </w:r>
      <w:r w:rsidRPr="00916CA6">
        <w:rPr>
          <w:rFonts w:ascii="Times New Roman" w:eastAsia="Times New Roman" w:hAnsi="Times New Roman" w:cs="Times New Roman"/>
          <w:color w:val="393733"/>
          <w:sz w:val="23"/>
          <w:szCs w:val="23"/>
        </w:rPr>
        <w:t xml:space="preserve"> in reference to the proposed Kevin Fuller Subdivision.  I have attempted to address each concern individually in writing as you requested.  </w:t>
      </w:r>
      <w:r>
        <w:rPr>
          <w:rFonts w:ascii="Times New Roman" w:eastAsia="Times New Roman" w:hAnsi="Times New Roman" w:cs="Times New Roman"/>
          <w:color w:val="393733"/>
          <w:sz w:val="23"/>
          <w:szCs w:val="23"/>
        </w:rPr>
        <w:t>My</w:t>
      </w:r>
      <w:r w:rsidRPr="00916CA6">
        <w:rPr>
          <w:rFonts w:ascii="Times New Roman" w:eastAsia="Times New Roman" w:hAnsi="Times New Roman" w:cs="Times New Roman"/>
          <w:color w:val="393733"/>
          <w:sz w:val="23"/>
          <w:szCs w:val="23"/>
        </w:rPr>
        <w:t xml:space="preserve"> </w:t>
      </w:r>
      <w:r>
        <w:rPr>
          <w:rFonts w:ascii="Times New Roman" w:eastAsia="Times New Roman" w:hAnsi="Times New Roman" w:cs="Times New Roman"/>
          <w:color w:val="393733"/>
          <w:sz w:val="23"/>
          <w:szCs w:val="23"/>
        </w:rPr>
        <w:t xml:space="preserve">responses follow each respective concern.  </w:t>
      </w:r>
      <w:r w:rsidRPr="00916CA6">
        <w:rPr>
          <w:rFonts w:ascii="Times New Roman" w:eastAsia="Times New Roman" w:hAnsi="Times New Roman" w:cs="Times New Roman"/>
          <w:color w:val="393733"/>
          <w:sz w:val="23"/>
          <w:szCs w:val="23"/>
        </w:rPr>
        <w:t>I hope that I have adequately addressed all of your concerns.  Please feel free to contact me with any other concerns.</w:t>
      </w:r>
    </w:p>
    <w:p w:rsidR="00916CA6" w:rsidRPr="00916CA6" w:rsidRDefault="00916CA6" w:rsidP="00916CA6">
      <w:pPr>
        <w:pStyle w:val="Default"/>
        <w:rPr>
          <w:sz w:val="23"/>
          <w:szCs w:val="23"/>
        </w:rPr>
      </w:pPr>
    </w:p>
    <w:p w:rsidR="00916CA6" w:rsidRDefault="00916CA6" w:rsidP="00916CA6">
      <w:pPr>
        <w:pStyle w:val="Default"/>
        <w:rPr>
          <w:sz w:val="23"/>
          <w:szCs w:val="23"/>
        </w:rPr>
      </w:pPr>
      <w:r w:rsidRPr="00916CA6">
        <w:rPr>
          <w:sz w:val="23"/>
          <w:szCs w:val="23"/>
        </w:rPr>
        <w:t xml:space="preserve">1. Fire Hydrant(s): If there is an existing water main within 1900 </w:t>
      </w:r>
      <w:proofErr w:type="gramStart"/>
      <w:r w:rsidRPr="00916CA6">
        <w:rPr>
          <w:sz w:val="23"/>
          <w:szCs w:val="23"/>
        </w:rPr>
        <w:t>North</w:t>
      </w:r>
      <w:proofErr w:type="gramEnd"/>
      <w:r>
        <w:rPr>
          <w:sz w:val="23"/>
          <w:szCs w:val="23"/>
        </w:rPr>
        <w:t xml:space="preserve">, </w:t>
      </w:r>
      <w:r w:rsidRPr="00916CA6">
        <w:rPr>
          <w:sz w:val="23"/>
          <w:szCs w:val="23"/>
        </w:rPr>
        <w:t>at least one new fire hydrant must be provided within 250 feet of the buildings on the newly formed lots. The maximum spacing between hydrants in a residential area is 500 ft. Hydr</w:t>
      </w:r>
      <w:r>
        <w:rPr>
          <w:sz w:val="23"/>
          <w:szCs w:val="23"/>
        </w:rPr>
        <w:t>ants must be shown on the plan.</w:t>
      </w:r>
    </w:p>
    <w:p w:rsidR="00916CA6" w:rsidRDefault="00916CA6" w:rsidP="00916CA6">
      <w:pPr>
        <w:pStyle w:val="Default"/>
        <w:rPr>
          <w:sz w:val="23"/>
          <w:szCs w:val="23"/>
        </w:rPr>
      </w:pPr>
    </w:p>
    <w:p w:rsidR="00E5281A" w:rsidRPr="00916CA6" w:rsidRDefault="00E5281A" w:rsidP="00E5281A">
      <w:pPr>
        <w:pStyle w:val="Default"/>
        <w:rPr>
          <w:sz w:val="23"/>
          <w:szCs w:val="23"/>
        </w:rPr>
      </w:pPr>
      <w:r>
        <w:rPr>
          <w:b/>
          <w:sz w:val="23"/>
          <w:szCs w:val="23"/>
        </w:rPr>
        <w:t>A fire hydrant has been installed by Eden Water Works</w:t>
      </w:r>
      <w:r w:rsidR="00144E14">
        <w:rPr>
          <w:b/>
          <w:sz w:val="23"/>
          <w:szCs w:val="23"/>
        </w:rPr>
        <w:t xml:space="preserve"> (Tom Summers)</w:t>
      </w:r>
      <w:r>
        <w:rPr>
          <w:b/>
          <w:sz w:val="23"/>
          <w:szCs w:val="23"/>
        </w:rPr>
        <w:t xml:space="preserve"> in compliance with the requirements listed above.  A letter from Eden Water Works </w:t>
      </w:r>
      <w:r w:rsidR="00144E14">
        <w:rPr>
          <w:b/>
          <w:sz w:val="23"/>
          <w:szCs w:val="23"/>
        </w:rPr>
        <w:t xml:space="preserve">was sent to </w:t>
      </w:r>
      <w:r>
        <w:rPr>
          <w:b/>
          <w:sz w:val="23"/>
          <w:szCs w:val="23"/>
        </w:rPr>
        <w:t xml:space="preserve">Weber County Planning </w:t>
      </w:r>
      <w:r w:rsidR="00144E14">
        <w:rPr>
          <w:b/>
          <w:sz w:val="23"/>
          <w:szCs w:val="23"/>
        </w:rPr>
        <w:t xml:space="preserve">via email </w:t>
      </w:r>
      <w:r>
        <w:rPr>
          <w:b/>
          <w:sz w:val="23"/>
          <w:szCs w:val="23"/>
        </w:rPr>
        <w:t xml:space="preserve">when the installation and functional test </w:t>
      </w:r>
      <w:r w:rsidR="00144E14">
        <w:rPr>
          <w:b/>
          <w:sz w:val="23"/>
          <w:szCs w:val="23"/>
        </w:rPr>
        <w:t>was</w:t>
      </w:r>
      <w:r>
        <w:rPr>
          <w:b/>
          <w:sz w:val="23"/>
          <w:szCs w:val="23"/>
        </w:rPr>
        <w:t xml:space="preserve"> completed.</w:t>
      </w:r>
    </w:p>
    <w:p w:rsidR="00916CA6" w:rsidRDefault="00916CA6" w:rsidP="00916CA6">
      <w:pPr>
        <w:pStyle w:val="Default"/>
        <w:rPr>
          <w:sz w:val="23"/>
          <w:szCs w:val="23"/>
        </w:rPr>
      </w:pPr>
    </w:p>
    <w:p w:rsidR="00916CA6" w:rsidRDefault="00916CA6" w:rsidP="00916CA6">
      <w:pPr>
        <w:pStyle w:val="Default"/>
        <w:rPr>
          <w:sz w:val="23"/>
          <w:szCs w:val="23"/>
        </w:rPr>
      </w:pPr>
      <w:r>
        <w:rPr>
          <w:sz w:val="23"/>
          <w:szCs w:val="23"/>
        </w:rPr>
        <w:t xml:space="preserve">2. Fire Flow: All dwellings structures over 5000 sq. ft. which do not meet the fire flow requirements, shall be equipped with an NFPA 13D compliant fire sprinkler system or be provided with area separations compliant with the IBC/IRC. For more information regarding fire flow, please contact Fire Marshal </w:t>
      </w:r>
      <w:proofErr w:type="spellStart"/>
      <w:r>
        <w:rPr>
          <w:sz w:val="23"/>
          <w:szCs w:val="23"/>
        </w:rPr>
        <w:t>Thueson</w:t>
      </w:r>
      <w:proofErr w:type="spellEnd"/>
      <w:r>
        <w:rPr>
          <w:sz w:val="23"/>
          <w:szCs w:val="23"/>
        </w:rPr>
        <w:t xml:space="preserve"> at 801-782-3580.</w:t>
      </w:r>
    </w:p>
    <w:p w:rsidR="00916CA6" w:rsidRDefault="00916CA6" w:rsidP="00916CA6">
      <w:pPr>
        <w:pStyle w:val="Default"/>
        <w:rPr>
          <w:sz w:val="23"/>
          <w:szCs w:val="23"/>
        </w:rPr>
      </w:pPr>
    </w:p>
    <w:p w:rsidR="00916CA6" w:rsidRPr="00916CA6" w:rsidRDefault="00916CA6" w:rsidP="00916CA6">
      <w:pPr>
        <w:pStyle w:val="Default"/>
        <w:rPr>
          <w:b/>
          <w:sz w:val="23"/>
          <w:szCs w:val="23"/>
        </w:rPr>
      </w:pPr>
      <w:r>
        <w:rPr>
          <w:b/>
          <w:sz w:val="23"/>
          <w:szCs w:val="23"/>
        </w:rPr>
        <w:t>This dwelling is only 2400 sq. ft. and therefore should not need to me equipped with an NFPA 13D compliant fire sprinkler system.</w:t>
      </w:r>
    </w:p>
    <w:p w:rsidR="00916CA6" w:rsidRDefault="00916CA6" w:rsidP="00916CA6">
      <w:pPr>
        <w:pStyle w:val="Default"/>
        <w:rPr>
          <w:sz w:val="23"/>
          <w:szCs w:val="23"/>
        </w:rPr>
      </w:pPr>
    </w:p>
    <w:p w:rsidR="00916CA6" w:rsidRDefault="00916CA6" w:rsidP="00916CA6">
      <w:pPr>
        <w:pStyle w:val="Default"/>
        <w:rPr>
          <w:sz w:val="23"/>
          <w:szCs w:val="23"/>
        </w:rPr>
      </w:pPr>
      <w:r>
        <w:rPr>
          <w:sz w:val="23"/>
          <w:szCs w:val="23"/>
        </w:rPr>
        <w:t xml:space="preserve">3. Provide a temporary address marker at the building site during construction. </w:t>
      </w:r>
    </w:p>
    <w:p w:rsidR="00916CA6" w:rsidRDefault="00916CA6" w:rsidP="00916CA6">
      <w:pPr>
        <w:pStyle w:val="Default"/>
        <w:rPr>
          <w:sz w:val="23"/>
          <w:szCs w:val="23"/>
        </w:rPr>
      </w:pPr>
    </w:p>
    <w:p w:rsidR="00916CA6" w:rsidRPr="00916CA6" w:rsidRDefault="00916CA6" w:rsidP="00916CA6">
      <w:pPr>
        <w:pStyle w:val="Default"/>
        <w:rPr>
          <w:b/>
          <w:sz w:val="23"/>
          <w:szCs w:val="23"/>
        </w:rPr>
      </w:pPr>
      <w:r w:rsidRPr="00916CA6">
        <w:rPr>
          <w:b/>
          <w:sz w:val="23"/>
          <w:szCs w:val="23"/>
        </w:rPr>
        <w:t>Construction on this dwelling has not yet started b</w:t>
      </w:r>
      <w:r w:rsidR="00144E14">
        <w:rPr>
          <w:b/>
          <w:sz w:val="23"/>
          <w:szCs w:val="23"/>
        </w:rPr>
        <w:t>ut</w:t>
      </w:r>
      <w:r w:rsidRPr="00916CA6">
        <w:rPr>
          <w:b/>
          <w:sz w:val="23"/>
          <w:szCs w:val="23"/>
        </w:rPr>
        <w:t xml:space="preserve"> a temporary address marker</w:t>
      </w:r>
      <w:r w:rsidR="00144E14">
        <w:rPr>
          <w:b/>
          <w:sz w:val="23"/>
          <w:szCs w:val="23"/>
        </w:rPr>
        <w:t xml:space="preserve"> (6118 E. 1900 N.) </w:t>
      </w:r>
      <w:r w:rsidRPr="00916CA6">
        <w:rPr>
          <w:b/>
          <w:sz w:val="23"/>
          <w:szCs w:val="23"/>
        </w:rPr>
        <w:t>will be posted during construction.</w:t>
      </w:r>
    </w:p>
    <w:p w:rsidR="00916CA6" w:rsidRDefault="00916CA6" w:rsidP="00916CA6">
      <w:pPr>
        <w:pStyle w:val="Default"/>
        <w:rPr>
          <w:sz w:val="23"/>
          <w:szCs w:val="23"/>
        </w:rPr>
      </w:pPr>
    </w:p>
    <w:p w:rsidR="00916CA6" w:rsidRDefault="00916CA6" w:rsidP="00916CA6">
      <w:pPr>
        <w:pStyle w:val="Default"/>
        <w:rPr>
          <w:sz w:val="23"/>
          <w:szCs w:val="23"/>
        </w:rPr>
      </w:pPr>
      <w:r>
        <w:rPr>
          <w:sz w:val="23"/>
          <w:szCs w:val="23"/>
        </w:rPr>
        <w:t>4. Fire Access roads to any property shall have a minimum clear width of 20 feet (face of curb to face of curb) and a vertical clearance of 13 foot 6 inches and shall be capable of supporting a 75,000 pound load.</w:t>
      </w:r>
    </w:p>
    <w:p w:rsidR="00916CA6" w:rsidRDefault="00916CA6" w:rsidP="00916CA6">
      <w:pPr>
        <w:pStyle w:val="Default"/>
        <w:rPr>
          <w:sz w:val="23"/>
          <w:szCs w:val="23"/>
        </w:rPr>
      </w:pPr>
    </w:p>
    <w:p w:rsidR="00916CA6" w:rsidRPr="00916CA6" w:rsidRDefault="00916CA6" w:rsidP="00916CA6">
      <w:pPr>
        <w:pStyle w:val="Default"/>
        <w:rPr>
          <w:b/>
          <w:sz w:val="23"/>
          <w:szCs w:val="23"/>
        </w:rPr>
      </w:pPr>
      <w:r>
        <w:rPr>
          <w:b/>
          <w:sz w:val="23"/>
          <w:szCs w:val="23"/>
        </w:rPr>
        <w:t xml:space="preserve">This </w:t>
      </w:r>
      <w:r w:rsidR="00DA5B99">
        <w:rPr>
          <w:b/>
          <w:sz w:val="23"/>
          <w:szCs w:val="23"/>
        </w:rPr>
        <w:t>project is directly adjacent to 1900 N. which is a state road and capable of supporting a 75,000 pound load.</w:t>
      </w:r>
    </w:p>
    <w:p w:rsidR="00916CA6" w:rsidRDefault="00916CA6" w:rsidP="00916CA6">
      <w:pPr>
        <w:pStyle w:val="Default"/>
        <w:rPr>
          <w:sz w:val="23"/>
          <w:szCs w:val="23"/>
        </w:rPr>
      </w:pPr>
    </w:p>
    <w:p w:rsidR="00916CA6" w:rsidRDefault="00916CA6" w:rsidP="00916CA6">
      <w:pPr>
        <w:pStyle w:val="Default"/>
        <w:rPr>
          <w:sz w:val="23"/>
          <w:szCs w:val="23"/>
        </w:rPr>
      </w:pPr>
      <w:r>
        <w:rPr>
          <w:sz w:val="23"/>
          <w:szCs w:val="23"/>
        </w:rPr>
        <w:t xml:space="preserve">5. Roads shall have a maximum grade of 10% unless specifically approved as outlined by the International Fire Code. </w:t>
      </w:r>
    </w:p>
    <w:p w:rsidR="00916CA6" w:rsidRDefault="00916CA6" w:rsidP="00916CA6">
      <w:pPr>
        <w:pStyle w:val="Default"/>
        <w:rPr>
          <w:sz w:val="23"/>
          <w:szCs w:val="23"/>
        </w:rPr>
      </w:pPr>
    </w:p>
    <w:p w:rsidR="00DA5B99" w:rsidRDefault="00DA5B99" w:rsidP="00916CA6">
      <w:pPr>
        <w:pStyle w:val="Default"/>
        <w:rPr>
          <w:b/>
          <w:sz w:val="23"/>
          <w:szCs w:val="23"/>
        </w:rPr>
      </w:pPr>
      <w:r>
        <w:rPr>
          <w:b/>
          <w:sz w:val="23"/>
          <w:szCs w:val="23"/>
        </w:rPr>
        <w:t>No roads are being constructed in this project.</w:t>
      </w:r>
    </w:p>
    <w:p w:rsidR="00DA5B99" w:rsidRPr="00DA5B99" w:rsidRDefault="00DA5B99" w:rsidP="00916CA6">
      <w:pPr>
        <w:pStyle w:val="Default"/>
        <w:rPr>
          <w:b/>
          <w:sz w:val="23"/>
          <w:szCs w:val="23"/>
        </w:rPr>
      </w:pPr>
    </w:p>
    <w:p w:rsidR="00916CA6" w:rsidRDefault="00916CA6" w:rsidP="00916CA6">
      <w:pPr>
        <w:pStyle w:val="Default"/>
        <w:rPr>
          <w:sz w:val="23"/>
          <w:szCs w:val="23"/>
        </w:rPr>
      </w:pPr>
      <w:r>
        <w:rPr>
          <w:sz w:val="23"/>
          <w:szCs w:val="23"/>
        </w:rPr>
        <w:t xml:space="preserve">6. Radius on all corners shall be a minimum of 28'-0". </w:t>
      </w:r>
    </w:p>
    <w:p w:rsidR="00916CA6" w:rsidRDefault="00916CA6" w:rsidP="00916CA6">
      <w:pPr>
        <w:pStyle w:val="Default"/>
        <w:rPr>
          <w:sz w:val="23"/>
          <w:szCs w:val="23"/>
        </w:rPr>
      </w:pPr>
    </w:p>
    <w:p w:rsidR="00DA5B99" w:rsidRDefault="00DA5B99" w:rsidP="00DA5B99">
      <w:pPr>
        <w:pStyle w:val="Default"/>
        <w:rPr>
          <w:b/>
          <w:sz w:val="23"/>
          <w:szCs w:val="23"/>
        </w:rPr>
      </w:pPr>
      <w:r>
        <w:rPr>
          <w:b/>
          <w:sz w:val="23"/>
          <w:szCs w:val="23"/>
        </w:rPr>
        <w:t>No roads are being constructed in this project.</w:t>
      </w:r>
    </w:p>
    <w:p w:rsidR="00DA5B99" w:rsidRPr="00DA5B99" w:rsidRDefault="00DA5B99" w:rsidP="00916CA6">
      <w:pPr>
        <w:pStyle w:val="Default"/>
        <w:rPr>
          <w:b/>
          <w:sz w:val="23"/>
          <w:szCs w:val="23"/>
        </w:rPr>
      </w:pPr>
    </w:p>
    <w:p w:rsidR="00DA5B99" w:rsidRDefault="00DA5B99" w:rsidP="00916CA6">
      <w:pPr>
        <w:pStyle w:val="Default"/>
        <w:rPr>
          <w:sz w:val="23"/>
          <w:szCs w:val="23"/>
        </w:rPr>
      </w:pPr>
    </w:p>
    <w:p w:rsidR="00916CA6" w:rsidRDefault="00916CA6" w:rsidP="00916CA6">
      <w:pPr>
        <w:pStyle w:val="Default"/>
        <w:rPr>
          <w:sz w:val="23"/>
          <w:szCs w:val="23"/>
        </w:rPr>
      </w:pPr>
      <w:r>
        <w:rPr>
          <w:sz w:val="23"/>
          <w:szCs w:val="23"/>
        </w:rPr>
        <w:lastRenderedPageBreak/>
        <w:t xml:space="preserve">7. Dead end fire apparatus access roads in excess of 150 feet in length shall be provide with an approved area for turning around fire apparatus constructed with the same requirements as the roads. </w:t>
      </w:r>
    </w:p>
    <w:p w:rsidR="00DA5B99" w:rsidRDefault="00DA5B99" w:rsidP="00916CA6">
      <w:pPr>
        <w:pStyle w:val="Default"/>
        <w:rPr>
          <w:b/>
          <w:sz w:val="23"/>
          <w:szCs w:val="23"/>
        </w:rPr>
      </w:pPr>
    </w:p>
    <w:p w:rsidR="00DA5B99" w:rsidRPr="00DA5B99" w:rsidRDefault="00144E14" w:rsidP="00916CA6">
      <w:pPr>
        <w:pStyle w:val="Default"/>
        <w:rPr>
          <w:b/>
          <w:sz w:val="23"/>
          <w:szCs w:val="23"/>
        </w:rPr>
      </w:pPr>
      <w:r>
        <w:rPr>
          <w:b/>
          <w:sz w:val="23"/>
          <w:szCs w:val="23"/>
        </w:rPr>
        <w:t>There are no dead-</w:t>
      </w:r>
      <w:r w:rsidR="00DA5B99">
        <w:rPr>
          <w:b/>
          <w:sz w:val="23"/>
          <w:szCs w:val="23"/>
        </w:rPr>
        <w:t>end fire apparatus access roads in this project.</w:t>
      </w:r>
    </w:p>
    <w:p w:rsidR="00916CA6" w:rsidRDefault="00916CA6" w:rsidP="00916CA6">
      <w:pPr>
        <w:pStyle w:val="Default"/>
        <w:rPr>
          <w:sz w:val="23"/>
          <w:szCs w:val="23"/>
        </w:rPr>
      </w:pPr>
    </w:p>
    <w:p w:rsidR="00916CA6" w:rsidRDefault="00916CA6" w:rsidP="00916CA6">
      <w:pPr>
        <w:pStyle w:val="Default"/>
        <w:rPr>
          <w:sz w:val="23"/>
          <w:szCs w:val="23"/>
        </w:rPr>
      </w:pPr>
      <w:r>
        <w:rPr>
          <w:sz w:val="23"/>
          <w:szCs w:val="23"/>
        </w:rPr>
        <w:t xml:space="preserve">8. Roads and bridges shall be designed, constructed and maintained to support an imposed load of 75,000 lbs. </w:t>
      </w:r>
    </w:p>
    <w:p w:rsidR="00916CA6" w:rsidRDefault="00916CA6" w:rsidP="00916CA6">
      <w:pPr>
        <w:pStyle w:val="Default"/>
      </w:pPr>
    </w:p>
    <w:p w:rsidR="00DA5B99" w:rsidRDefault="00DA5B99" w:rsidP="00916CA6">
      <w:pPr>
        <w:pStyle w:val="Default"/>
        <w:rPr>
          <w:b/>
        </w:rPr>
      </w:pPr>
      <w:r>
        <w:rPr>
          <w:b/>
        </w:rPr>
        <w:t>No roads or bridges are being constructed for this project.</w:t>
      </w:r>
    </w:p>
    <w:p w:rsidR="00DA5B99" w:rsidRPr="00DA5B99" w:rsidRDefault="00DA5B99" w:rsidP="00916CA6">
      <w:pPr>
        <w:pStyle w:val="Default"/>
        <w:rPr>
          <w:b/>
        </w:rPr>
      </w:pPr>
    </w:p>
    <w:p w:rsidR="00916CA6" w:rsidRDefault="00916CA6" w:rsidP="00916CA6">
      <w:pPr>
        <w:pStyle w:val="Default"/>
        <w:rPr>
          <w:sz w:val="23"/>
          <w:szCs w:val="23"/>
        </w:rPr>
      </w:pPr>
      <w:r>
        <w:rPr>
          <w:sz w:val="23"/>
          <w:szCs w:val="23"/>
        </w:rPr>
        <w:t xml:space="preserve">9. All roads shall be designed, constructed, surfaced and maintained so as to provide an all-weather driving surface. </w:t>
      </w:r>
    </w:p>
    <w:p w:rsidR="00916CA6" w:rsidRDefault="00916CA6" w:rsidP="00916CA6">
      <w:pPr>
        <w:pStyle w:val="Default"/>
        <w:rPr>
          <w:sz w:val="23"/>
          <w:szCs w:val="23"/>
        </w:rPr>
      </w:pPr>
    </w:p>
    <w:p w:rsidR="00DA5B99" w:rsidRDefault="00DA5B99" w:rsidP="00916CA6">
      <w:pPr>
        <w:pStyle w:val="Default"/>
        <w:rPr>
          <w:b/>
          <w:sz w:val="23"/>
          <w:szCs w:val="23"/>
        </w:rPr>
      </w:pPr>
      <w:r>
        <w:rPr>
          <w:b/>
          <w:sz w:val="23"/>
          <w:szCs w:val="23"/>
        </w:rPr>
        <w:t>No roads are being constructed for this project.</w:t>
      </w:r>
    </w:p>
    <w:p w:rsidR="00DA5B99" w:rsidRPr="00DA5B99" w:rsidRDefault="00DA5B99" w:rsidP="00916CA6">
      <w:pPr>
        <w:pStyle w:val="Default"/>
        <w:rPr>
          <w:b/>
          <w:sz w:val="23"/>
          <w:szCs w:val="23"/>
        </w:rPr>
      </w:pPr>
    </w:p>
    <w:p w:rsidR="00916CA6" w:rsidRDefault="00916CA6" w:rsidP="00916CA6">
      <w:pPr>
        <w:pStyle w:val="Default"/>
        <w:rPr>
          <w:sz w:val="23"/>
          <w:szCs w:val="23"/>
        </w:rPr>
      </w:pPr>
      <w:r>
        <w:rPr>
          <w:sz w:val="23"/>
          <w:szCs w:val="23"/>
        </w:rPr>
        <w:t xml:space="preserve">10. Fire access roads for this project shall be completed and approved prior to any combustible construction. Temporary roads shall meet the same requirements for height, width and imposed loads as permanent roads. </w:t>
      </w:r>
    </w:p>
    <w:p w:rsidR="00916CA6" w:rsidRDefault="00916CA6" w:rsidP="00916CA6">
      <w:pPr>
        <w:pStyle w:val="Default"/>
        <w:rPr>
          <w:sz w:val="23"/>
          <w:szCs w:val="23"/>
        </w:rPr>
      </w:pPr>
    </w:p>
    <w:p w:rsidR="00DA5B99" w:rsidRDefault="00DA5B99" w:rsidP="00DA5B99">
      <w:pPr>
        <w:pStyle w:val="Default"/>
        <w:rPr>
          <w:b/>
          <w:sz w:val="23"/>
          <w:szCs w:val="23"/>
        </w:rPr>
      </w:pPr>
      <w:r>
        <w:rPr>
          <w:b/>
          <w:sz w:val="23"/>
          <w:szCs w:val="23"/>
        </w:rPr>
        <w:t>No fire access roads are being constructed for this project.</w:t>
      </w:r>
    </w:p>
    <w:p w:rsidR="00DA5B99" w:rsidRPr="00DA5B99" w:rsidRDefault="00DA5B99" w:rsidP="00916CA6">
      <w:pPr>
        <w:pStyle w:val="Default"/>
        <w:rPr>
          <w:b/>
          <w:sz w:val="23"/>
          <w:szCs w:val="23"/>
        </w:rPr>
      </w:pPr>
    </w:p>
    <w:p w:rsidR="00916CA6" w:rsidRDefault="00916CA6" w:rsidP="00916CA6">
      <w:pPr>
        <w:pStyle w:val="Default"/>
        <w:rPr>
          <w:sz w:val="23"/>
          <w:szCs w:val="23"/>
        </w:rPr>
      </w:pPr>
      <w:r>
        <w:rPr>
          <w:sz w:val="23"/>
          <w:szCs w:val="23"/>
        </w:rPr>
        <w:t xml:space="preserve">11. All required fire hydrants and water systems shall be installed, approved and fully functional prior to any combustible construction. </w:t>
      </w:r>
    </w:p>
    <w:p w:rsidR="00DA5B99" w:rsidRDefault="00DA5B99" w:rsidP="00916CA6">
      <w:pPr>
        <w:pStyle w:val="Default"/>
        <w:rPr>
          <w:sz w:val="23"/>
          <w:szCs w:val="23"/>
        </w:rPr>
      </w:pPr>
    </w:p>
    <w:p w:rsidR="00DA5B99" w:rsidRPr="00144E14" w:rsidRDefault="00144E14" w:rsidP="00144E14">
      <w:pPr>
        <w:pStyle w:val="Default"/>
        <w:rPr>
          <w:sz w:val="23"/>
          <w:szCs w:val="23"/>
        </w:rPr>
      </w:pPr>
      <w:r>
        <w:rPr>
          <w:b/>
          <w:sz w:val="23"/>
          <w:szCs w:val="23"/>
        </w:rPr>
        <w:t>A fire hydrant has been installed by Eden Water Works (Tom Summers) in compliance with the requirements listed above.  A letter from Eden Water Works was sent to Weber County Planning via email when the installation and functional test was completed.</w:t>
      </w:r>
      <w:bookmarkStart w:id="0" w:name="_GoBack"/>
      <w:bookmarkEnd w:id="0"/>
    </w:p>
    <w:p w:rsidR="00DA5B99" w:rsidRDefault="00DA5B99"/>
    <w:sectPr w:rsidR="00DA5B99" w:rsidSect="00B737B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CA6"/>
    <w:rsid w:val="00144E14"/>
    <w:rsid w:val="00215BD7"/>
    <w:rsid w:val="00343F8B"/>
    <w:rsid w:val="00846EB1"/>
    <w:rsid w:val="00916CA6"/>
    <w:rsid w:val="00DA5B99"/>
    <w:rsid w:val="00E52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C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6CA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C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6CA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3</cp:revision>
  <dcterms:created xsi:type="dcterms:W3CDTF">2015-06-04T00:14:00Z</dcterms:created>
  <dcterms:modified xsi:type="dcterms:W3CDTF">2015-06-19T00:20:00Z</dcterms:modified>
</cp:coreProperties>
</file>