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EB54" w14:textId="75066B77" w:rsidR="00552992" w:rsidRPr="00E4417D" w:rsidRDefault="00F92B1F">
      <w:pPr>
        <w:rPr>
          <w:rFonts w:ascii="Goudy Old Style" w:hAnsi="Goudy Old Style"/>
          <w:b/>
          <w:bCs/>
          <w:i/>
          <w:iCs/>
          <w:sz w:val="28"/>
          <w:szCs w:val="28"/>
        </w:rPr>
      </w:pPr>
      <w:r w:rsidRPr="00E4417D">
        <w:rPr>
          <w:rFonts w:ascii="Goudy Old Style" w:hAnsi="Goudy Old Style"/>
          <w:b/>
          <w:bCs/>
          <w:i/>
          <w:iCs/>
          <w:sz w:val="28"/>
          <w:szCs w:val="28"/>
        </w:rPr>
        <w:t>KBW CONSTRUCTION LLC</w:t>
      </w:r>
    </w:p>
    <w:p w14:paraId="7A45F71B" w14:textId="2429EFC2" w:rsidR="00F92B1F" w:rsidRPr="00E4417D" w:rsidRDefault="00F92B1F">
      <w:pPr>
        <w:rPr>
          <w:sz w:val="24"/>
          <w:szCs w:val="24"/>
        </w:rPr>
      </w:pPr>
      <w:r w:rsidRPr="00E4417D">
        <w:rPr>
          <w:sz w:val="24"/>
          <w:szCs w:val="24"/>
        </w:rPr>
        <w:t>860 W 8100 S</w:t>
      </w:r>
    </w:p>
    <w:p w14:paraId="258E360E" w14:textId="07ADD51E" w:rsidR="00F92B1F" w:rsidRDefault="00F92B1F">
      <w:pPr>
        <w:rPr>
          <w:sz w:val="24"/>
          <w:szCs w:val="24"/>
        </w:rPr>
      </w:pPr>
      <w:r w:rsidRPr="00E4417D">
        <w:rPr>
          <w:sz w:val="24"/>
          <w:szCs w:val="24"/>
        </w:rPr>
        <w:t>Willard Ut 84340</w:t>
      </w:r>
      <w:r w:rsidR="00E4417D">
        <w:rPr>
          <w:sz w:val="24"/>
          <w:szCs w:val="24"/>
        </w:rPr>
        <w:tab/>
      </w:r>
    </w:p>
    <w:p w14:paraId="46FF35FC" w14:textId="72F860E5" w:rsidR="00E4417D" w:rsidRDefault="00E441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26 2025</w:t>
      </w:r>
    </w:p>
    <w:p w14:paraId="415BCDB9" w14:textId="4634B2EC" w:rsidR="00E4417D" w:rsidRPr="00E4417D" w:rsidRDefault="00E4417D">
      <w:pPr>
        <w:rPr>
          <w:sz w:val="24"/>
          <w:szCs w:val="24"/>
        </w:rPr>
      </w:pPr>
      <w:r>
        <w:rPr>
          <w:sz w:val="24"/>
          <w:szCs w:val="24"/>
        </w:rPr>
        <w:t xml:space="preserve">Regarding the application for determination of a buildable parcel, the referenced property was a small dog leg shape at 1.6 acres. When the Bishops bought the property the owners to the north bought the small dog leg behind their home leaving a square 1.4-acre parcel for the </w:t>
      </w:r>
      <w:proofErr w:type="gramStart"/>
      <w:r>
        <w:rPr>
          <w:sz w:val="24"/>
          <w:szCs w:val="24"/>
        </w:rPr>
        <w:t>Bishops</w:t>
      </w:r>
      <w:proofErr w:type="gramEnd"/>
      <w:r>
        <w:rPr>
          <w:sz w:val="24"/>
          <w:szCs w:val="24"/>
        </w:rPr>
        <w:t>.</w:t>
      </w:r>
    </w:p>
    <w:sectPr w:rsidR="00E4417D" w:rsidRPr="00E4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F"/>
    <w:rsid w:val="001678B0"/>
    <w:rsid w:val="003266CD"/>
    <w:rsid w:val="00552992"/>
    <w:rsid w:val="00A27B8F"/>
    <w:rsid w:val="00E4417D"/>
    <w:rsid w:val="00F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0856"/>
  <w15:chartTrackingRefBased/>
  <w15:docId w15:val="{3521F02C-0CE2-4A4A-B564-95DEEEBA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B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B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B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B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B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B1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B1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B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B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B1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B1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wilson</dc:creator>
  <cp:keywords/>
  <dc:description/>
  <cp:lastModifiedBy>KENT wilson</cp:lastModifiedBy>
  <cp:revision>2</cp:revision>
  <dcterms:created xsi:type="dcterms:W3CDTF">2025-05-27T15:35:00Z</dcterms:created>
  <dcterms:modified xsi:type="dcterms:W3CDTF">2025-05-27T15:35:00Z</dcterms:modified>
</cp:coreProperties>
</file>