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BB48" w14:textId="2C939846" w:rsidR="00DD1A7A" w:rsidRDefault="00DD1A7A">
      <w:r>
        <w:t>Cost Estimate:  SMALL SUBDIVISION – N/A</w:t>
      </w:r>
    </w:p>
    <w:p w14:paraId="4773C8CD" w14:textId="11D65DA9" w:rsidR="00DD1A7A" w:rsidRDefault="00DD1A7A">
      <w:r>
        <w:t>Preliminary Notice of Decision:  SMALL SUBDIVISION – N/A</w:t>
      </w:r>
    </w:p>
    <w:sectPr w:rsidR="00DD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7A"/>
    <w:rsid w:val="00D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A2C2"/>
  <w15:chartTrackingRefBased/>
  <w15:docId w15:val="{92C460A1-06D0-48C8-8871-FE40D46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Rhees</dc:creator>
  <cp:keywords/>
  <dc:description/>
  <cp:lastModifiedBy>Nathan Rhees</cp:lastModifiedBy>
  <cp:revision>1</cp:revision>
  <dcterms:created xsi:type="dcterms:W3CDTF">2024-03-27T19:57:00Z</dcterms:created>
  <dcterms:modified xsi:type="dcterms:W3CDTF">2024-03-27T19:58:00Z</dcterms:modified>
</cp:coreProperties>
</file>