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7488DB" w14:textId="0704A033" w:rsidR="00993225" w:rsidRPr="00B37EDE" w:rsidRDefault="00626C1A">
      <w:pPr>
        <w:rPr>
          <w:b/>
          <w:bCs/>
        </w:rPr>
      </w:pPr>
      <w:r w:rsidRPr="00B37EDE">
        <w:rPr>
          <w:b/>
          <w:bCs/>
        </w:rPr>
        <w:t>Memo</w:t>
      </w:r>
    </w:p>
    <w:p w14:paraId="57827D2C" w14:textId="50E3F83E" w:rsidR="00626C1A" w:rsidRDefault="00627E38">
      <w:r>
        <w:t>Bright Acres</w:t>
      </w:r>
      <w:r w:rsidR="00DE7219">
        <w:t xml:space="preserve"> Subdivision alternative access</w:t>
      </w:r>
    </w:p>
    <w:p w14:paraId="544BCEF4" w14:textId="14B704F9" w:rsidR="00DE7219" w:rsidRDefault="00DE7219">
      <w:r w:rsidRPr="00C7597E">
        <w:rPr>
          <w:b/>
          <w:bCs/>
        </w:rPr>
        <w:t>Date:</w:t>
      </w:r>
      <w:r>
        <w:t xml:space="preserve"> </w:t>
      </w:r>
      <w:r w:rsidR="00583810">
        <w:t>August 12</w:t>
      </w:r>
      <w:r>
        <w:t>, 2021</w:t>
      </w:r>
    </w:p>
    <w:p w14:paraId="69A0CBE3" w14:textId="5D3C841F" w:rsidR="00DE7219" w:rsidRDefault="00DE7219">
      <w:r w:rsidRPr="00C7597E">
        <w:rPr>
          <w:b/>
          <w:bCs/>
        </w:rPr>
        <w:t>Regarding:</w:t>
      </w:r>
      <w:r>
        <w:t xml:space="preserve"> Request for </w:t>
      </w:r>
      <w:r w:rsidR="00952AA7">
        <w:t xml:space="preserve">the previously </w:t>
      </w:r>
      <w:r w:rsidR="00006745">
        <w:t xml:space="preserve">approved </w:t>
      </w:r>
      <w:r>
        <w:t xml:space="preserve">alternative access </w:t>
      </w:r>
      <w:r w:rsidR="00952AA7">
        <w:t xml:space="preserve">for the proposed Bright Acres Subdivision </w:t>
      </w:r>
      <w:r>
        <w:t>to</w:t>
      </w:r>
      <w:r w:rsidR="00006745">
        <w:t xml:space="preserve"> provide access to a second </w:t>
      </w:r>
      <w:r w:rsidR="00782F2B">
        <w:t>Lot</w:t>
      </w:r>
      <w:r w:rsidR="00006745">
        <w:t xml:space="preserve"> based on a </w:t>
      </w:r>
      <w:r w:rsidR="00B11CAF">
        <w:t xml:space="preserve">property </w:t>
      </w:r>
      <w:r w:rsidR="00006745">
        <w:t>boundary realignment requested by the Weber Morgan Health Department</w:t>
      </w:r>
    </w:p>
    <w:p w14:paraId="7B8695AF" w14:textId="35B3D421" w:rsidR="00DE7219" w:rsidRDefault="00DE7219">
      <w:r w:rsidRPr="00C7597E">
        <w:rPr>
          <w:b/>
          <w:bCs/>
        </w:rPr>
        <w:t>Applicant:</w:t>
      </w:r>
      <w:r>
        <w:t xml:space="preserve"> Scott and Rachel Hale, 983 E Bella Vista Dr Fruit Heights, Utah 84307, 801-792-4065, </w:t>
      </w:r>
      <w:hyperlink r:id="rId5" w:history="1">
        <w:r w:rsidRPr="00C0245A">
          <w:rPr>
            <w:rStyle w:val="Hyperlink"/>
          </w:rPr>
          <w:t>Scottchale@gmail.com</w:t>
        </w:r>
      </w:hyperlink>
    </w:p>
    <w:p w14:paraId="33EEF889" w14:textId="32B73B49" w:rsidR="00DE7219" w:rsidRDefault="00DE7219">
      <w:r w:rsidRPr="00C7597E">
        <w:rPr>
          <w:b/>
          <w:bCs/>
        </w:rPr>
        <w:t>To:</w:t>
      </w:r>
      <w:r>
        <w:t xml:space="preserve"> Weber County Planning Department, 2380 Washington Boulevard, Suite 240, O</w:t>
      </w:r>
      <w:r w:rsidR="00C7597E">
        <w:t>gd</w:t>
      </w:r>
      <w:r>
        <w:t>en Utah, 84410</w:t>
      </w:r>
    </w:p>
    <w:p w14:paraId="0D76F488" w14:textId="7A260A66" w:rsidR="00DE7219" w:rsidRPr="000D2671" w:rsidRDefault="00DE7219">
      <w:pPr>
        <w:rPr>
          <w:b/>
          <w:bCs/>
        </w:rPr>
      </w:pPr>
      <w:r w:rsidRPr="000D2671">
        <w:rPr>
          <w:b/>
          <w:bCs/>
        </w:rPr>
        <w:t>Request</w:t>
      </w:r>
    </w:p>
    <w:p w14:paraId="765B8E97" w14:textId="7F06B392" w:rsidR="00FB6030" w:rsidRDefault="00DE7219">
      <w:r>
        <w:t xml:space="preserve">Mr. and Mrs. Hale would like approval from Weber County for a private driveway access to </w:t>
      </w:r>
      <w:r w:rsidR="00583810">
        <w:t>two</w:t>
      </w:r>
      <w:r>
        <w:t xml:space="preserve"> </w:t>
      </w:r>
      <w:r w:rsidR="003E09E1">
        <w:t xml:space="preserve">residential </w:t>
      </w:r>
      <w:r w:rsidR="00782F2B">
        <w:t>lot</w:t>
      </w:r>
      <w:r w:rsidR="00583810">
        <w:t>s</w:t>
      </w:r>
      <w:r>
        <w:t xml:space="preserve"> in a proposed four</w:t>
      </w:r>
      <w:r w:rsidR="00187B77">
        <w:t xml:space="preserve"> residential</w:t>
      </w:r>
      <w:r>
        <w:t xml:space="preserve"> </w:t>
      </w:r>
      <w:r w:rsidR="00782F2B">
        <w:t>lot</w:t>
      </w:r>
      <w:r>
        <w:t xml:space="preserve"> subdivision</w:t>
      </w:r>
      <w:r w:rsidR="003E09E1">
        <w:t xml:space="preserve"> on a</w:t>
      </w:r>
      <w:r w:rsidR="00AF3058">
        <w:t xml:space="preserve">n approximately </w:t>
      </w:r>
      <w:proofErr w:type="gramStart"/>
      <w:r w:rsidR="00AF3058">
        <w:t>14 acre</w:t>
      </w:r>
      <w:proofErr w:type="gramEnd"/>
      <w:r w:rsidR="00AF3058">
        <w:t xml:space="preserve"> </w:t>
      </w:r>
      <w:r w:rsidR="003E09E1">
        <w:t>parcel</w:t>
      </w:r>
      <w:r w:rsidR="00952AA7">
        <w:t xml:space="preserve"> at approximately 5638 N 3100 E Liberty, Utah 84310</w:t>
      </w:r>
      <w:r w:rsidR="00AF3058">
        <w:t>.</w:t>
      </w:r>
      <w:r w:rsidR="003E09E1">
        <w:t xml:space="preserve">  </w:t>
      </w:r>
      <w:r w:rsidR="00B11CAF">
        <w:t>The original design of the subdivision</w:t>
      </w:r>
      <w:r w:rsidR="004023EC">
        <w:t xml:space="preserve"> required alternative access via a private driveway for</w:t>
      </w:r>
      <w:r w:rsidR="00FB6030">
        <w:t xml:space="preserve"> one of the four </w:t>
      </w:r>
      <w:r w:rsidR="00782F2B">
        <w:t>lot</w:t>
      </w:r>
      <w:r w:rsidR="00FB6030">
        <w:t>s</w:t>
      </w:r>
      <w:r w:rsidR="004023EC">
        <w:t xml:space="preserve"> </w:t>
      </w:r>
      <w:r w:rsidR="00FB6030">
        <w:t>(</w:t>
      </w:r>
      <w:r w:rsidR="00782F2B">
        <w:t>lot</w:t>
      </w:r>
      <w:r w:rsidR="00FB6030">
        <w:t xml:space="preserve"> 2)</w:t>
      </w:r>
      <w:r w:rsidR="004023EC">
        <w:t xml:space="preserve">, </w:t>
      </w:r>
      <w:r w:rsidR="008D3A8D">
        <w:t>which alternative access was approved by the county</w:t>
      </w:r>
      <w:r w:rsidR="00F103BE">
        <w:t>. Below is an image of</w:t>
      </w:r>
      <w:r w:rsidR="00110035">
        <w:t xml:space="preserve"> original plan for </w:t>
      </w:r>
      <w:r w:rsidR="00782F2B">
        <w:t>lot</w:t>
      </w:r>
      <w:r w:rsidR="00110035">
        <w:t xml:space="preserve">s 2, 3 and 4, showing the approved alternative access for </w:t>
      </w:r>
      <w:r w:rsidR="00782F2B">
        <w:t>lot</w:t>
      </w:r>
      <w:r w:rsidR="00110035">
        <w:t xml:space="preserve"> 2 and the originally proposed property boundaries between these </w:t>
      </w:r>
      <w:r w:rsidR="00782F2B">
        <w:t>lot</w:t>
      </w:r>
      <w:r w:rsidR="00110035">
        <w:t xml:space="preserve">s. </w:t>
      </w:r>
    </w:p>
    <w:p w14:paraId="2F069838" w14:textId="77777777" w:rsidR="00FB6030" w:rsidRDefault="00FB6030">
      <w:r w:rsidRPr="00FB6030">
        <w:drawing>
          <wp:inline distT="0" distB="0" distL="0" distR="0" wp14:anchorId="1C2A6380" wp14:editId="2137E498">
            <wp:extent cx="4489681" cy="262903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9681" cy="26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6EFE" w14:textId="77777777" w:rsidR="00FB6030" w:rsidRDefault="00FB6030"/>
    <w:p w14:paraId="169E86F4" w14:textId="5A41B9BA" w:rsidR="001A19EB" w:rsidRDefault="008D3A8D">
      <w:r>
        <w:t>When the Weber Morgan Health Department</w:t>
      </w:r>
      <w:r w:rsidR="00B11CAF">
        <w:t xml:space="preserve"> </w:t>
      </w:r>
      <w:r>
        <w:t xml:space="preserve">reviewed the </w:t>
      </w:r>
      <w:r w:rsidR="001A19EB">
        <w:t xml:space="preserve">originally </w:t>
      </w:r>
      <w:r>
        <w:t xml:space="preserve">proposed subdivision, they requested that we rearrange the property boundaries between </w:t>
      </w:r>
      <w:r w:rsidR="00782F2B">
        <w:t>lot</w:t>
      </w:r>
      <w:r>
        <w:t>s 3 and 4</w:t>
      </w:r>
      <w:r w:rsidR="00AC4EEC">
        <w:t xml:space="preserve"> for the following reason</w:t>
      </w:r>
      <w:r w:rsidR="00FB6030">
        <w:t xml:space="preserve">.  </w:t>
      </w:r>
      <w:r w:rsidR="00AC4EEC">
        <w:t>The</w:t>
      </w:r>
      <w:r w:rsidR="00FB6030">
        <w:t xml:space="preserve"> water for </w:t>
      </w:r>
      <w:r w:rsidR="00782F2B">
        <w:t>lot</w:t>
      </w:r>
      <w:r w:rsidR="00FB6030">
        <w:t xml:space="preserve">s 2, 3, and 4 will be provided via a private shared well that has been drilled on </w:t>
      </w:r>
      <w:r w:rsidR="00782F2B">
        <w:t>lot</w:t>
      </w:r>
      <w:r w:rsidR="00FB6030">
        <w:t xml:space="preserve"> 2</w:t>
      </w:r>
      <w:r w:rsidR="00AC4EEC">
        <w:t xml:space="preserve">. Water for these </w:t>
      </w:r>
      <w:r w:rsidR="00782F2B">
        <w:t>lot</w:t>
      </w:r>
      <w:r w:rsidR="00AC4EEC">
        <w:t>s will be provided by a private well as t</w:t>
      </w:r>
      <w:r w:rsidR="00FB6030">
        <w:t xml:space="preserve">he local water utility, Liberty Pipe, limits the number of new connections to </w:t>
      </w:r>
      <w:r w:rsidR="00AC4EEC">
        <w:t>five</w:t>
      </w:r>
      <w:r w:rsidR="00FB6030">
        <w:t xml:space="preserve"> per year and sold all available connections in the first half of 2021</w:t>
      </w:r>
      <w:r w:rsidR="00AC4EEC">
        <w:t xml:space="preserve">.  </w:t>
      </w:r>
      <w:r>
        <w:t xml:space="preserve"> </w:t>
      </w:r>
      <w:r w:rsidR="00AC4EEC">
        <w:t xml:space="preserve">Weber Morgan Health department requires that all </w:t>
      </w:r>
      <w:r w:rsidR="00782F2B">
        <w:t>lot</w:t>
      </w:r>
      <w:r w:rsidR="00AC4EEC">
        <w:t xml:space="preserve">s on a subdivision that obtain water from a private well have space for a 200’ diameter well protection zone, even though the well is physically located on only one of the </w:t>
      </w:r>
      <w:r w:rsidR="00782F2B">
        <w:t>lot</w:t>
      </w:r>
      <w:r w:rsidR="00AC4EEC">
        <w:t xml:space="preserve">s. </w:t>
      </w:r>
      <w:r w:rsidR="001A19EB">
        <w:t xml:space="preserve"> </w:t>
      </w:r>
      <w:r w:rsidR="00782F2B">
        <w:t>Lot</w:t>
      </w:r>
      <w:r w:rsidR="001A19EB">
        <w:t xml:space="preserve">s 3 and 4 were less than 200’ wide at their widest point and therefore didn’t meet this requirement, which is why the health department asked for the boundaries between these </w:t>
      </w:r>
      <w:r w:rsidR="00782F2B">
        <w:t>lot</w:t>
      </w:r>
      <w:r w:rsidR="001A19EB">
        <w:t>s to be re</w:t>
      </w:r>
      <w:r w:rsidR="00782F2B">
        <w:t>configured</w:t>
      </w:r>
      <w:r w:rsidR="001A19EB">
        <w:t>.</w:t>
      </w:r>
      <w:r w:rsidR="00F103BE">
        <w:t xml:space="preserve">  The updated subdivision plan change</w:t>
      </w:r>
      <w:r w:rsidR="00110035">
        <w:t>d</w:t>
      </w:r>
      <w:r w:rsidR="00F103BE">
        <w:t xml:space="preserve"> the boundaries between </w:t>
      </w:r>
      <w:r w:rsidR="00782F2B">
        <w:t>lot</w:t>
      </w:r>
      <w:r w:rsidR="00F103BE">
        <w:t xml:space="preserve">s 3 and 4 to run North and South rather than East and West, creating the need for </w:t>
      </w:r>
      <w:r w:rsidR="00782F2B">
        <w:t>lot</w:t>
      </w:r>
      <w:r w:rsidR="00F103BE">
        <w:t xml:space="preserve"> 3 to obtain access to 3300 East via the same </w:t>
      </w:r>
      <w:r w:rsidR="00F103BE">
        <w:t xml:space="preserve">alternative private driveway </w:t>
      </w:r>
      <w:r w:rsidR="00F103BE">
        <w:t xml:space="preserve">approved for </w:t>
      </w:r>
      <w:r w:rsidR="00782F2B">
        <w:t>lot</w:t>
      </w:r>
      <w:r w:rsidR="00F103BE">
        <w:t xml:space="preserve"> 2.  </w:t>
      </w:r>
      <w:r w:rsidR="00F103BE">
        <w:t xml:space="preserve"> </w:t>
      </w:r>
      <w:r w:rsidR="00110035">
        <w:t>As noted in the original alternative access application, t</w:t>
      </w:r>
      <w:r w:rsidR="00F103BE">
        <w:t xml:space="preserve">he private access is planned to be a 15 to 20 ft wide all weather surface driveway for fire truck (up to 75,000 pounds) and vehicular access, centered in a 20 to 30 ft easement, with an emergency pull out at the </w:t>
      </w:r>
      <w:proofErr w:type="spellStart"/>
      <w:r w:rsidR="00F103BE">
        <w:t>mid point</w:t>
      </w:r>
      <w:proofErr w:type="spellEnd"/>
      <w:r w:rsidR="00F103BE">
        <w:t xml:space="preserve">, terminating in a fire truck turnaround.  </w:t>
      </w:r>
      <w:r w:rsidR="00952AA7">
        <w:t xml:space="preserve">Below is an image from the updated subdivision map that shows the proposed property boundaries for </w:t>
      </w:r>
      <w:r w:rsidR="00782F2B">
        <w:t>lot</w:t>
      </w:r>
      <w:r w:rsidR="00952AA7">
        <w:t xml:space="preserve">s 3 and 4 and the private drive providing access for </w:t>
      </w:r>
      <w:r w:rsidR="00782F2B">
        <w:t>lot</w:t>
      </w:r>
      <w:r w:rsidR="00952AA7">
        <w:t>s 2 and 3.</w:t>
      </w:r>
    </w:p>
    <w:p w14:paraId="35F1B325" w14:textId="7A0BA7ED" w:rsidR="001A19EB" w:rsidRDefault="001A19EB">
      <w:r w:rsidRPr="001A19EB">
        <w:drawing>
          <wp:inline distT="0" distB="0" distL="0" distR="0" wp14:anchorId="2C361AB2" wp14:editId="32AAF236">
            <wp:extent cx="7252073" cy="358793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2073" cy="35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1C83" w14:textId="77777777" w:rsidR="001A19EB" w:rsidRDefault="001A19EB"/>
    <w:p w14:paraId="5038A2B2" w14:textId="049DF5E8" w:rsidR="00DE7219" w:rsidRPr="000D2671" w:rsidRDefault="00AC4EEC">
      <w:pPr>
        <w:rPr>
          <w:b/>
          <w:bCs/>
        </w:rPr>
      </w:pPr>
      <w:r>
        <w:t xml:space="preserve"> </w:t>
      </w:r>
      <w:r w:rsidR="00402368" w:rsidRPr="000D2671">
        <w:rPr>
          <w:b/>
          <w:bCs/>
        </w:rPr>
        <w:t>Reason for the Request</w:t>
      </w:r>
    </w:p>
    <w:p w14:paraId="699183CB" w14:textId="7ED0A666" w:rsidR="007B21EA" w:rsidRDefault="00C7597E" w:rsidP="000D26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020"/>
          <w:sz w:val="24"/>
          <w:szCs w:val="24"/>
        </w:rPr>
      </w:pPr>
      <w:r>
        <w:rPr>
          <w:rFonts w:ascii="Times New Roman" w:hAnsi="Times New Roman" w:cs="Times New Roman"/>
          <w:color w:val="313131"/>
          <w:sz w:val="24"/>
          <w:szCs w:val="24"/>
        </w:rPr>
        <w:t>Sec</w:t>
      </w:r>
      <w:r w:rsidR="000D2671">
        <w:rPr>
          <w:rFonts w:ascii="Times New Roman" w:hAnsi="Times New Roman" w:cs="Times New Roman"/>
          <w:color w:val="313131"/>
          <w:sz w:val="24"/>
          <w:szCs w:val="24"/>
        </w:rPr>
        <w:t xml:space="preserve"> §</w:t>
      </w:r>
      <w:r w:rsidR="000D2671">
        <w:rPr>
          <w:rFonts w:ascii="Times New Roman" w:hAnsi="Times New Roman" w:cs="Times New Roman"/>
          <w:color w:val="202020"/>
          <w:sz w:val="24"/>
          <w:szCs w:val="24"/>
        </w:rPr>
        <w:t>108-</w:t>
      </w:r>
      <w:r w:rsidR="000D2671">
        <w:rPr>
          <w:rFonts w:ascii="Times New Roman" w:hAnsi="Times New Roman" w:cs="Times New Roman"/>
          <w:color w:val="313131"/>
          <w:sz w:val="24"/>
          <w:szCs w:val="24"/>
        </w:rPr>
        <w:t>7</w:t>
      </w:r>
      <w:r w:rsidR="000D2671">
        <w:rPr>
          <w:rFonts w:ascii="Times New Roman" w:hAnsi="Times New Roman" w:cs="Times New Roman"/>
          <w:color w:val="202020"/>
          <w:sz w:val="24"/>
          <w:szCs w:val="24"/>
        </w:rPr>
        <w:t>-</w:t>
      </w:r>
      <w:r w:rsidR="000D2671">
        <w:rPr>
          <w:rFonts w:ascii="Times New Roman" w:hAnsi="Times New Roman" w:cs="Times New Roman"/>
          <w:color w:val="313131"/>
          <w:sz w:val="24"/>
          <w:szCs w:val="24"/>
        </w:rPr>
        <w:t>3</w:t>
      </w:r>
      <w:r w:rsidR="007B21EA">
        <w:rPr>
          <w:rFonts w:ascii="Times New Roman" w:hAnsi="Times New Roman" w:cs="Times New Roman"/>
          <w:color w:val="202020"/>
          <w:sz w:val="24"/>
          <w:szCs w:val="24"/>
        </w:rPr>
        <w:t xml:space="preserve">1 </w:t>
      </w:r>
      <w:r>
        <w:rPr>
          <w:rFonts w:ascii="Times New Roman" w:hAnsi="Times New Roman" w:cs="Times New Roman"/>
          <w:color w:val="202020"/>
          <w:sz w:val="24"/>
          <w:szCs w:val="24"/>
        </w:rPr>
        <w:t xml:space="preserve">of the Weber County Code </w:t>
      </w:r>
      <w:r w:rsidR="007B21EA">
        <w:rPr>
          <w:rFonts w:ascii="Times New Roman" w:hAnsi="Times New Roman" w:cs="Times New Roman"/>
          <w:color w:val="202020"/>
          <w:sz w:val="24"/>
          <w:szCs w:val="24"/>
        </w:rPr>
        <w:t xml:space="preserve">notes that </w:t>
      </w:r>
      <w:r w:rsidR="00782F2B">
        <w:rPr>
          <w:rFonts w:ascii="Times New Roman" w:hAnsi="Times New Roman" w:cs="Times New Roman"/>
          <w:color w:val="202020"/>
          <w:sz w:val="24"/>
          <w:szCs w:val="24"/>
        </w:rPr>
        <w:t>lot</w:t>
      </w:r>
      <w:r w:rsidR="007B21EA" w:rsidRPr="00C7597E">
        <w:rPr>
          <w:rFonts w:ascii="Times New Roman" w:hAnsi="Times New Roman" w:cs="Times New Roman"/>
          <w:color w:val="202020"/>
          <w:sz w:val="24"/>
          <w:szCs w:val="24"/>
        </w:rPr>
        <w:t>s/parcels which do not have frontage on a street, but which have access by a private right-of-way or access easement may, under certain circumstances, use a private right-of-way or access easement as the primary access</w:t>
      </w:r>
      <w:r>
        <w:rPr>
          <w:rFonts w:ascii="Times New Roman" w:hAnsi="Times New Roman" w:cs="Times New Roman"/>
          <w:color w:val="202020"/>
          <w:sz w:val="24"/>
          <w:szCs w:val="24"/>
        </w:rPr>
        <w:t>, subject to approval based on certain conditions being met including:</w:t>
      </w:r>
    </w:p>
    <w:p w14:paraId="208FD1C0" w14:textId="77777777" w:rsidR="00C7597E" w:rsidRDefault="00C7597E" w:rsidP="00F61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020"/>
          <w:sz w:val="24"/>
          <w:szCs w:val="24"/>
        </w:rPr>
      </w:pPr>
    </w:p>
    <w:p w14:paraId="3D709302" w14:textId="643AE610" w:rsidR="000D2671" w:rsidRDefault="000D2671" w:rsidP="00F61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82828"/>
        </w:rPr>
      </w:pPr>
      <w:r>
        <w:rPr>
          <w:rFonts w:ascii="Times New Roman" w:hAnsi="Times New Roman" w:cs="Times New Roman"/>
          <w:color w:val="202020"/>
          <w:sz w:val="24"/>
          <w:szCs w:val="24"/>
        </w:rPr>
        <w:t>(</w:t>
      </w:r>
      <w:r w:rsidR="002765EC">
        <w:rPr>
          <w:rFonts w:ascii="Times New Roman" w:hAnsi="Times New Roman" w:cs="Times New Roman"/>
          <w:color w:val="202020"/>
          <w:sz w:val="24"/>
          <w:szCs w:val="24"/>
        </w:rPr>
        <w:t>a</w:t>
      </w:r>
      <w:r>
        <w:rPr>
          <w:rFonts w:ascii="Times New Roman" w:hAnsi="Times New Roman" w:cs="Times New Roman"/>
          <w:color w:val="313131"/>
          <w:sz w:val="24"/>
          <w:szCs w:val="24"/>
        </w:rPr>
        <w:t>)</w:t>
      </w:r>
      <w:r>
        <w:rPr>
          <w:rFonts w:ascii="Times New Roman" w:hAnsi="Times New Roman" w:cs="Times New Roman"/>
          <w:color w:val="202020"/>
          <w:sz w:val="24"/>
          <w:szCs w:val="24"/>
        </w:rPr>
        <w:t>(</w:t>
      </w:r>
      <w:r w:rsidR="002765EC">
        <w:rPr>
          <w:rFonts w:ascii="Times New Roman" w:hAnsi="Times New Roman" w:cs="Times New Roman"/>
          <w:color w:val="202020"/>
          <w:sz w:val="24"/>
          <w:szCs w:val="24"/>
        </w:rPr>
        <w:t>3</w:t>
      </w:r>
      <w:proofErr w:type="gramStart"/>
      <w:r w:rsidR="00C7597E">
        <w:rPr>
          <w:rFonts w:ascii="Times New Roman" w:hAnsi="Times New Roman" w:cs="Times New Roman"/>
          <w:color w:val="313131"/>
          <w:sz w:val="24"/>
          <w:szCs w:val="24"/>
        </w:rPr>
        <w:t>)  B</w:t>
      </w:r>
      <w:r w:rsidRPr="00F61094">
        <w:rPr>
          <w:rFonts w:ascii="Times New Roman" w:hAnsi="Times New Roman" w:cs="Times New Roman"/>
          <w:i/>
          <w:iCs/>
          <w:color w:val="000000"/>
        </w:rPr>
        <w:t>a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ed</w:t>
      </w:r>
      <w:proofErr w:type="gramEnd"/>
      <w:r w:rsidRPr="00F61094">
        <w:rPr>
          <w:rFonts w:ascii="Times New Roman" w:hAnsi="Times New Roman" w:cs="Times New Roman"/>
          <w:i/>
          <w:iCs/>
          <w:color w:val="191919"/>
        </w:rPr>
        <w:t xml:space="preserve"> </w:t>
      </w:r>
      <w:r w:rsidRPr="00F61094">
        <w:rPr>
          <w:rFonts w:ascii="Times New Roman" w:hAnsi="Times New Roman" w:cs="Times New Roman"/>
          <w:i/>
          <w:iCs/>
          <w:color w:val="090909"/>
        </w:rPr>
        <w:t xml:space="preserve">on 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ub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tantia</w:t>
      </w:r>
      <w:r w:rsidRPr="00F61094">
        <w:rPr>
          <w:rFonts w:ascii="Times New Roman" w:hAnsi="Times New Roman" w:cs="Times New Roman"/>
          <w:i/>
          <w:iCs/>
          <w:color w:val="090909"/>
        </w:rPr>
        <w:t xml:space="preserve">l 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090909"/>
        </w:rPr>
        <w:t>vi</w:t>
      </w:r>
      <w:r w:rsidRPr="00F61094">
        <w:rPr>
          <w:rFonts w:ascii="Times New Roman" w:hAnsi="Times New Roman" w:cs="Times New Roman"/>
          <w:i/>
          <w:iCs/>
          <w:color w:val="191919"/>
        </w:rPr>
        <w:t>d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n</w:t>
      </w:r>
      <w:r w:rsidRPr="00F61094">
        <w:rPr>
          <w:rFonts w:ascii="Times New Roman" w:hAnsi="Times New Roman" w:cs="Times New Roman"/>
          <w:i/>
          <w:iCs/>
          <w:color w:val="282828"/>
        </w:rPr>
        <w:t>ce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, it 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ha</w:t>
      </w:r>
      <w:r w:rsidRPr="00F61094">
        <w:rPr>
          <w:rFonts w:ascii="Times New Roman" w:hAnsi="Times New Roman" w:cs="Times New Roman"/>
          <w:i/>
          <w:iCs/>
          <w:color w:val="090909"/>
        </w:rPr>
        <w:t xml:space="preserve">ll </w:t>
      </w:r>
      <w:r w:rsidRPr="00F61094">
        <w:rPr>
          <w:rFonts w:ascii="Times New Roman" w:hAnsi="Times New Roman" w:cs="Times New Roman"/>
          <w:i/>
          <w:iCs/>
          <w:color w:val="191919"/>
        </w:rPr>
        <w:t>be sho</w:t>
      </w:r>
      <w:r w:rsidRPr="00F61094">
        <w:rPr>
          <w:rFonts w:ascii="Times New Roman" w:hAnsi="Times New Roman" w:cs="Times New Roman"/>
          <w:i/>
          <w:iCs/>
          <w:color w:val="282828"/>
        </w:rPr>
        <w:t>w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n that </w:t>
      </w:r>
      <w:r w:rsidRPr="00F61094">
        <w:rPr>
          <w:rFonts w:ascii="Times New Roman" w:hAnsi="Times New Roman" w:cs="Times New Roman"/>
          <w:i/>
          <w:iCs/>
          <w:color w:val="282828"/>
        </w:rPr>
        <w:t>i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t 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is </w:t>
      </w:r>
      <w:r w:rsidRPr="00F61094">
        <w:rPr>
          <w:rFonts w:ascii="Times New Roman" w:hAnsi="Times New Roman" w:cs="Times New Roman"/>
          <w:i/>
          <w:iCs/>
          <w:color w:val="191919"/>
        </w:rPr>
        <w:t>un</w:t>
      </w:r>
      <w:r w:rsidRPr="00F61094">
        <w:rPr>
          <w:rFonts w:ascii="Times New Roman" w:hAnsi="Times New Roman" w:cs="Times New Roman"/>
          <w:i/>
          <w:iCs/>
          <w:color w:val="090909"/>
        </w:rPr>
        <w:t>f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a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ib</w:t>
      </w:r>
      <w:r w:rsidRPr="00F61094">
        <w:rPr>
          <w:rFonts w:ascii="Times New Roman" w:hAnsi="Times New Roman" w:cs="Times New Roman"/>
          <w:i/>
          <w:iCs/>
          <w:color w:val="090909"/>
        </w:rPr>
        <w:t>l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e </w:t>
      </w:r>
      <w:r w:rsidRPr="00F61094">
        <w:rPr>
          <w:rFonts w:ascii="Times New Roman" w:hAnsi="Times New Roman" w:cs="Times New Roman"/>
          <w:i/>
          <w:iCs/>
          <w:color w:val="191919"/>
        </w:rPr>
        <w:t>or impract</w:t>
      </w:r>
      <w:r w:rsidRPr="00F61094">
        <w:rPr>
          <w:rFonts w:ascii="Times New Roman" w:hAnsi="Times New Roman" w:cs="Times New Roman"/>
          <w:i/>
          <w:iCs/>
          <w:color w:val="090909"/>
        </w:rPr>
        <w:t>i</w:t>
      </w:r>
      <w:r w:rsidRPr="00F61094">
        <w:rPr>
          <w:rFonts w:ascii="Times New Roman" w:hAnsi="Times New Roman" w:cs="Times New Roman"/>
          <w:i/>
          <w:iCs/>
          <w:color w:val="191919"/>
        </w:rPr>
        <w:t>ca</w:t>
      </w:r>
      <w:r w:rsidRPr="00F61094">
        <w:rPr>
          <w:rFonts w:ascii="Times New Roman" w:hAnsi="Times New Roman" w:cs="Times New Roman"/>
          <w:i/>
          <w:iCs/>
          <w:color w:val="090909"/>
        </w:rPr>
        <w:t xml:space="preserve">l 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to 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xt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nd a 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tr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eet 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to </w:t>
      </w:r>
      <w:r w:rsidRPr="00F61094">
        <w:rPr>
          <w:rFonts w:ascii="Times New Roman" w:hAnsi="Times New Roman" w:cs="Times New Roman"/>
          <w:i/>
          <w:iCs/>
          <w:color w:val="282828"/>
        </w:rPr>
        <w:t>se</w:t>
      </w:r>
      <w:r w:rsidRPr="00F61094">
        <w:rPr>
          <w:rFonts w:ascii="Times New Roman" w:hAnsi="Times New Roman" w:cs="Times New Roman"/>
          <w:i/>
          <w:iCs/>
          <w:color w:val="191919"/>
        </w:rPr>
        <w:t>rv</w:t>
      </w:r>
      <w:r w:rsidRPr="00F61094">
        <w:rPr>
          <w:rFonts w:ascii="Times New Roman" w:hAnsi="Times New Roman" w:cs="Times New Roman"/>
          <w:i/>
          <w:iCs/>
          <w:color w:val="282828"/>
        </w:rPr>
        <w:t>e s</w:t>
      </w:r>
      <w:r w:rsidRPr="00F61094">
        <w:rPr>
          <w:rFonts w:ascii="Times New Roman" w:hAnsi="Times New Roman" w:cs="Times New Roman"/>
          <w:i/>
          <w:iCs/>
          <w:color w:val="191919"/>
        </w:rPr>
        <w:t>u</w:t>
      </w:r>
      <w:r w:rsidRPr="00F61094">
        <w:rPr>
          <w:rFonts w:ascii="Times New Roman" w:hAnsi="Times New Roman" w:cs="Times New Roman"/>
          <w:i/>
          <w:iCs/>
          <w:color w:val="282828"/>
        </w:rPr>
        <w:t>c</w:t>
      </w:r>
      <w:r w:rsidRPr="00F61094">
        <w:rPr>
          <w:rFonts w:ascii="Times New Roman" w:hAnsi="Times New Roman" w:cs="Times New Roman"/>
          <w:i/>
          <w:iCs/>
          <w:color w:val="191919"/>
        </w:rPr>
        <w:t>h</w:t>
      </w:r>
      <w:r w:rsidR="00782F2B">
        <w:rPr>
          <w:rFonts w:ascii="Times New Roman" w:hAnsi="Times New Roman" w:cs="Times New Roman"/>
          <w:i/>
          <w:iCs/>
          <w:color w:val="191919"/>
        </w:rPr>
        <w:t xml:space="preserve"> l</w:t>
      </w:r>
      <w:r w:rsidR="00782F2B">
        <w:rPr>
          <w:rFonts w:ascii="Times New Roman" w:hAnsi="Times New Roman" w:cs="Times New Roman"/>
          <w:i/>
          <w:iCs/>
          <w:color w:val="090909"/>
        </w:rPr>
        <w:t>ot</w:t>
      </w:r>
      <w:r w:rsidRPr="00F61094">
        <w:rPr>
          <w:rFonts w:ascii="Times New Roman" w:hAnsi="Times New Roman" w:cs="Times New Roman"/>
          <w:i/>
          <w:iCs/>
          <w:color w:val="282828"/>
        </w:rPr>
        <w:t>/</w:t>
      </w:r>
      <w:r w:rsidRPr="00F61094">
        <w:rPr>
          <w:rFonts w:ascii="Times New Roman" w:hAnsi="Times New Roman" w:cs="Times New Roman"/>
          <w:i/>
          <w:iCs/>
          <w:color w:val="191919"/>
        </w:rPr>
        <w:t>par</w:t>
      </w:r>
      <w:r w:rsidRPr="00F61094">
        <w:rPr>
          <w:rFonts w:ascii="Times New Roman" w:hAnsi="Times New Roman" w:cs="Times New Roman"/>
          <w:i/>
          <w:iCs/>
          <w:color w:val="282828"/>
        </w:rPr>
        <w:t>ce</w:t>
      </w:r>
      <w:r w:rsidRPr="00F61094">
        <w:rPr>
          <w:rFonts w:ascii="Times New Roman" w:hAnsi="Times New Roman" w:cs="Times New Roman"/>
          <w:i/>
          <w:iCs/>
          <w:color w:val="090909"/>
        </w:rPr>
        <w:t>l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. </w:t>
      </w:r>
      <w:r w:rsidRPr="00F61094">
        <w:rPr>
          <w:rFonts w:ascii="Times New Roman" w:hAnsi="Times New Roman" w:cs="Times New Roman"/>
          <w:i/>
          <w:iCs/>
          <w:color w:val="090909"/>
        </w:rPr>
        <w:t>Fi</w:t>
      </w:r>
      <w:r w:rsidRPr="00F61094">
        <w:rPr>
          <w:rFonts w:ascii="Times New Roman" w:hAnsi="Times New Roman" w:cs="Times New Roman"/>
          <w:i/>
          <w:iCs/>
          <w:color w:val="191919"/>
        </w:rPr>
        <w:t>na</w:t>
      </w:r>
      <w:r w:rsidRPr="00F61094">
        <w:rPr>
          <w:rFonts w:ascii="Times New Roman" w:hAnsi="Times New Roman" w:cs="Times New Roman"/>
          <w:i/>
          <w:iCs/>
          <w:color w:val="090909"/>
        </w:rPr>
        <w:t>n</w:t>
      </w:r>
      <w:r w:rsidRPr="00F61094">
        <w:rPr>
          <w:rFonts w:ascii="Times New Roman" w:hAnsi="Times New Roman" w:cs="Times New Roman"/>
          <w:i/>
          <w:iCs/>
          <w:color w:val="282828"/>
        </w:rPr>
        <w:t>c</w:t>
      </w:r>
      <w:r w:rsidRPr="00F61094">
        <w:rPr>
          <w:rFonts w:ascii="Times New Roman" w:hAnsi="Times New Roman" w:cs="Times New Roman"/>
          <w:i/>
          <w:iCs/>
          <w:color w:val="191919"/>
        </w:rPr>
        <w:t>ia</w:t>
      </w:r>
      <w:r w:rsidRPr="00F61094">
        <w:rPr>
          <w:rFonts w:ascii="Times New Roman" w:hAnsi="Times New Roman" w:cs="Times New Roman"/>
          <w:i/>
          <w:iCs/>
          <w:color w:val="090909"/>
        </w:rPr>
        <w:t xml:space="preserve">l </w:t>
      </w:r>
      <w:r w:rsidRPr="00F61094">
        <w:rPr>
          <w:rFonts w:ascii="Times New Roman" w:hAnsi="Times New Roman" w:cs="Times New Roman"/>
          <w:i/>
          <w:iCs/>
          <w:color w:val="282828"/>
        </w:rPr>
        <w:t>a</w:t>
      </w:r>
      <w:r w:rsidRPr="00F61094">
        <w:rPr>
          <w:rFonts w:ascii="Times New Roman" w:hAnsi="Times New Roman" w:cs="Times New Roman"/>
          <w:i/>
          <w:iCs/>
          <w:color w:val="191919"/>
        </w:rPr>
        <w:t>dv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rs</w:t>
      </w:r>
      <w:r w:rsidRPr="00F61094">
        <w:rPr>
          <w:rFonts w:ascii="Times New Roman" w:hAnsi="Times New Roman" w:cs="Times New Roman"/>
          <w:i/>
          <w:iCs/>
          <w:color w:val="282828"/>
        </w:rPr>
        <w:t>i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ty 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hall not b</w:t>
      </w:r>
      <w:r w:rsidRPr="00F61094">
        <w:rPr>
          <w:rFonts w:ascii="Times New Roman" w:hAnsi="Times New Roman" w:cs="Times New Roman"/>
          <w:i/>
          <w:iCs/>
          <w:color w:val="282828"/>
        </w:rPr>
        <w:t>e c</w:t>
      </w:r>
      <w:r w:rsidRPr="00F61094">
        <w:rPr>
          <w:rFonts w:ascii="Times New Roman" w:hAnsi="Times New Roman" w:cs="Times New Roman"/>
          <w:i/>
          <w:iCs/>
          <w:color w:val="191919"/>
        </w:rPr>
        <w:t>o</w:t>
      </w:r>
      <w:r w:rsidRPr="00F61094">
        <w:rPr>
          <w:rFonts w:ascii="Times New Roman" w:hAnsi="Times New Roman" w:cs="Times New Roman"/>
          <w:i/>
          <w:iCs/>
          <w:color w:val="090909"/>
        </w:rPr>
        <w:t>n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090909"/>
        </w:rPr>
        <w:t>i</w:t>
      </w:r>
      <w:r w:rsidRPr="00F61094">
        <w:rPr>
          <w:rFonts w:ascii="Times New Roman" w:hAnsi="Times New Roman" w:cs="Times New Roman"/>
          <w:i/>
          <w:iCs/>
          <w:color w:val="191919"/>
        </w:rPr>
        <w:t>d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r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d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; </w:t>
      </w:r>
      <w:r w:rsidRPr="00F61094">
        <w:rPr>
          <w:rFonts w:ascii="Times New Roman" w:hAnsi="Times New Roman" w:cs="Times New Roman"/>
          <w:i/>
          <w:iCs/>
          <w:color w:val="191919"/>
        </w:rPr>
        <w:t>how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v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r</w:t>
      </w:r>
      <w:r w:rsidRPr="00F61094">
        <w:rPr>
          <w:rFonts w:ascii="Times New Roman" w:hAnsi="Times New Roman" w:cs="Times New Roman"/>
          <w:i/>
          <w:iCs/>
          <w:color w:val="282828"/>
        </w:rPr>
        <w:t>, c</w:t>
      </w:r>
      <w:r w:rsidRPr="00F61094">
        <w:rPr>
          <w:rFonts w:ascii="Times New Roman" w:hAnsi="Times New Roman" w:cs="Times New Roman"/>
          <w:i/>
          <w:iCs/>
          <w:color w:val="191919"/>
        </w:rPr>
        <w:t>ir</w:t>
      </w:r>
      <w:r w:rsidRPr="00F61094">
        <w:rPr>
          <w:rFonts w:ascii="Times New Roman" w:hAnsi="Times New Roman" w:cs="Times New Roman"/>
          <w:i/>
          <w:iCs/>
          <w:color w:val="282828"/>
        </w:rPr>
        <w:t>c</w:t>
      </w:r>
      <w:r w:rsidRPr="00F61094">
        <w:rPr>
          <w:rFonts w:ascii="Times New Roman" w:hAnsi="Times New Roman" w:cs="Times New Roman"/>
          <w:i/>
          <w:iCs/>
          <w:color w:val="191919"/>
        </w:rPr>
        <w:t>um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tan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ces </w:t>
      </w:r>
      <w:r w:rsidRPr="00F61094">
        <w:rPr>
          <w:rFonts w:ascii="Times New Roman" w:hAnsi="Times New Roman" w:cs="Times New Roman"/>
          <w:i/>
          <w:iCs/>
          <w:color w:val="191919"/>
        </w:rPr>
        <w:t>t</w:t>
      </w:r>
      <w:r w:rsidRPr="00F61094">
        <w:rPr>
          <w:rFonts w:ascii="Times New Roman" w:hAnsi="Times New Roman" w:cs="Times New Roman"/>
          <w:i/>
          <w:iCs/>
          <w:color w:val="090909"/>
        </w:rPr>
        <w:t>h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at may 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upport an approva</w:t>
      </w:r>
      <w:r w:rsidRPr="00F61094">
        <w:rPr>
          <w:rFonts w:ascii="Times New Roman" w:hAnsi="Times New Roman" w:cs="Times New Roman"/>
          <w:i/>
          <w:iCs/>
          <w:color w:val="090909"/>
        </w:rPr>
        <w:t xml:space="preserve">l </w:t>
      </w:r>
      <w:r w:rsidRPr="00F61094">
        <w:rPr>
          <w:rFonts w:ascii="Times New Roman" w:hAnsi="Times New Roman" w:cs="Times New Roman"/>
          <w:i/>
          <w:iCs/>
          <w:color w:val="191919"/>
        </w:rPr>
        <w:t>of a p</w:t>
      </w:r>
      <w:r w:rsidRPr="00F61094">
        <w:rPr>
          <w:rFonts w:ascii="Times New Roman" w:hAnsi="Times New Roman" w:cs="Times New Roman"/>
          <w:i/>
          <w:iCs/>
          <w:color w:val="090909"/>
        </w:rPr>
        <w:t>r</w:t>
      </w:r>
      <w:r w:rsidRPr="00F61094">
        <w:rPr>
          <w:rFonts w:ascii="Times New Roman" w:hAnsi="Times New Roman" w:cs="Times New Roman"/>
          <w:i/>
          <w:iCs/>
          <w:color w:val="191919"/>
        </w:rPr>
        <w:t>ivat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e </w:t>
      </w:r>
      <w:r w:rsidRPr="00F61094">
        <w:rPr>
          <w:rFonts w:ascii="Times New Roman" w:hAnsi="Times New Roman" w:cs="Times New Roman"/>
          <w:i/>
          <w:iCs/>
          <w:color w:val="191919"/>
        </w:rPr>
        <w:t>r</w:t>
      </w:r>
      <w:r w:rsidRPr="00F61094">
        <w:rPr>
          <w:rFonts w:ascii="Times New Roman" w:hAnsi="Times New Roman" w:cs="Times New Roman"/>
          <w:i/>
          <w:iCs/>
          <w:color w:val="090909"/>
        </w:rPr>
        <w:t>i</w:t>
      </w:r>
      <w:r w:rsidRPr="00F61094">
        <w:rPr>
          <w:rFonts w:ascii="Times New Roman" w:hAnsi="Times New Roman" w:cs="Times New Roman"/>
          <w:i/>
          <w:iCs/>
          <w:color w:val="191919"/>
        </w:rPr>
        <w:t>g</w:t>
      </w:r>
      <w:r w:rsidRPr="00F61094">
        <w:rPr>
          <w:rFonts w:ascii="Times New Roman" w:hAnsi="Times New Roman" w:cs="Times New Roman"/>
          <w:i/>
          <w:iCs/>
          <w:color w:val="090909"/>
        </w:rPr>
        <w:t>h</w:t>
      </w:r>
      <w:r w:rsidRPr="00F61094">
        <w:rPr>
          <w:rFonts w:ascii="Times New Roman" w:hAnsi="Times New Roman" w:cs="Times New Roman"/>
          <w:i/>
          <w:iCs/>
          <w:color w:val="191919"/>
        </w:rPr>
        <w:t>t</w:t>
      </w:r>
      <w:r w:rsidRPr="00F61094">
        <w:rPr>
          <w:rFonts w:ascii="Times New Roman" w:hAnsi="Times New Roman" w:cs="Times New Roman"/>
          <w:i/>
          <w:iCs/>
          <w:color w:val="282828"/>
        </w:rPr>
        <w:t>-</w:t>
      </w:r>
      <w:r w:rsidRPr="00F61094">
        <w:rPr>
          <w:rFonts w:ascii="Times New Roman" w:hAnsi="Times New Roman" w:cs="Times New Roman"/>
          <w:i/>
          <w:iCs/>
          <w:color w:val="191919"/>
        </w:rPr>
        <w:t>of-wa</w:t>
      </w:r>
      <w:r w:rsidRPr="00F61094">
        <w:rPr>
          <w:rFonts w:ascii="Times New Roman" w:hAnsi="Times New Roman" w:cs="Times New Roman"/>
          <w:i/>
          <w:iCs/>
          <w:color w:val="282828"/>
        </w:rPr>
        <w:t>y/</w:t>
      </w:r>
      <w:r w:rsidRPr="00F61094">
        <w:rPr>
          <w:rFonts w:ascii="Times New Roman" w:hAnsi="Times New Roman" w:cs="Times New Roman"/>
          <w:i/>
          <w:iCs/>
          <w:color w:val="191919"/>
        </w:rPr>
        <w:t>ac</w:t>
      </w:r>
      <w:r w:rsidRPr="00F61094">
        <w:rPr>
          <w:rFonts w:ascii="Times New Roman" w:hAnsi="Times New Roman" w:cs="Times New Roman"/>
          <w:i/>
          <w:iCs/>
          <w:color w:val="282828"/>
        </w:rPr>
        <w:t>ces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s 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as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m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nt a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s </w:t>
      </w:r>
      <w:r w:rsidRPr="00F61094">
        <w:rPr>
          <w:rFonts w:ascii="Times New Roman" w:hAnsi="Times New Roman" w:cs="Times New Roman"/>
          <w:i/>
          <w:iCs/>
          <w:color w:val="191919"/>
        </w:rPr>
        <w:t>a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ccess 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to a </w:t>
      </w:r>
      <w:r w:rsidR="00782F2B">
        <w:rPr>
          <w:rFonts w:ascii="Times New Roman" w:hAnsi="Times New Roman" w:cs="Times New Roman"/>
          <w:i/>
          <w:iCs/>
          <w:color w:val="090909"/>
        </w:rPr>
        <w:t>lot</w:t>
      </w:r>
      <w:r w:rsidRPr="00F61094">
        <w:rPr>
          <w:rFonts w:ascii="Times New Roman" w:hAnsi="Times New Roman" w:cs="Times New Roman"/>
          <w:i/>
          <w:iCs/>
          <w:color w:val="282828"/>
        </w:rPr>
        <w:t>/</w:t>
      </w:r>
      <w:r w:rsidRPr="00F61094">
        <w:rPr>
          <w:rFonts w:ascii="Times New Roman" w:hAnsi="Times New Roman" w:cs="Times New Roman"/>
          <w:i/>
          <w:iCs/>
          <w:color w:val="191919"/>
        </w:rPr>
        <w:t>par</w:t>
      </w:r>
      <w:r w:rsidRPr="00F61094">
        <w:rPr>
          <w:rFonts w:ascii="Times New Roman" w:hAnsi="Times New Roman" w:cs="Times New Roman"/>
          <w:i/>
          <w:iCs/>
          <w:color w:val="282828"/>
        </w:rPr>
        <w:t>ce</w:t>
      </w:r>
      <w:r w:rsidRPr="00F61094">
        <w:rPr>
          <w:rFonts w:ascii="Times New Roman" w:hAnsi="Times New Roman" w:cs="Times New Roman"/>
          <w:i/>
          <w:iCs/>
          <w:color w:val="090909"/>
        </w:rPr>
        <w:t xml:space="preserve">l </w:t>
      </w:r>
      <w:r w:rsidRPr="00F61094">
        <w:rPr>
          <w:rFonts w:ascii="Times New Roman" w:hAnsi="Times New Roman" w:cs="Times New Roman"/>
          <w:i/>
          <w:iCs/>
          <w:color w:val="191919"/>
        </w:rPr>
        <w:t>ma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y </w:t>
      </w:r>
      <w:r w:rsidRPr="00F61094">
        <w:rPr>
          <w:rFonts w:ascii="Times New Roman" w:hAnsi="Times New Roman" w:cs="Times New Roman"/>
          <w:i/>
          <w:iCs/>
          <w:color w:val="191919"/>
        </w:rPr>
        <w:t>incl</w:t>
      </w:r>
      <w:r w:rsidRPr="00F61094">
        <w:rPr>
          <w:rFonts w:ascii="Times New Roman" w:hAnsi="Times New Roman" w:cs="Times New Roman"/>
          <w:i/>
          <w:iCs/>
          <w:color w:val="090909"/>
        </w:rPr>
        <w:t>u</w:t>
      </w:r>
      <w:r w:rsidRPr="00F61094">
        <w:rPr>
          <w:rFonts w:ascii="Times New Roman" w:hAnsi="Times New Roman" w:cs="Times New Roman"/>
          <w:i/>
          <w:iCs/>
          <w:color w:val="191919"/>
        </w:rPr>
        <w:t>d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e </w:t>
      </w:r>
      <w:r w:rsidRPr="00F61094">
        <w:rPr>
          <w:rFonts w:ascii="Times New Roman" w:hAnsi="Times New Roman" w:cs="Times New Roman"/>
          <w:i/>
          <w:iCs/>
          <w:color w:val="191919"/>
        </w:rPr>
        <w:t>but no</w:t>
      </w:r>
      <w:r w:rsidRPr="00F61094">
        <w:rPr>
          <w:rFonts w:ascii="Times New Roman" w:hAnsi="Times New Roman" w:cs="Times New Roman"/>
          <w:i/>
          <w:iCs/>
          <w:color w:val="090909"/>
        </w:rPr>
        <w:t xml:space="preserve">t </w:t>
      </w:r>
      <w:r w:rsidRPr="00F61094">
        <w:rPr>
          <w:rFonts w:ascii="Times New Roman" w:hAnsi="Times New Roman" w:cs="Times New Roman"/>
          <w:i/>
          <w:iCs/>
          <w:color w:val="191919"/>
        </w:rPr>
        <w:t>b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e </w:t>
      </w:r>
      <w:r w:rsidRPr="00F61094">
        <w:rPr>
          <w:rFonts w:ascii="Times New Roman" w:hAnsi="Times New Roman" w:cs="Times New Roman"/>
          <w:i/>
          <w:iCs/>
          <w:color w:val="090909"/>
        </w:rPr>
        <w:t>l</w:t>
      </w:r>
      <w:r w:rsidRPr="00F61094">
        <w:rPr>
          <w:rFonts w:ascii="Times New Roman" w:hAnsi="Times New Roman" w:cs="Times New Roman"/>
          <w:i/>
          <w:iCs/>
          <w:color w:val="191919"/>
        </w:rPr>
        <w:t>imit</w:t>
      </w:r>
      <w:r w:rsidRPr="00F61094">
        <w:rPr>
          <w:rFonts w:ascii="Times New Roman" w:hAnsi="Times New Roman" w:cs="Times New Roman"/>
          <w:i/>
          <w:iCs/>
          <w:color w:val="282828"/>
        </w:rPr>
        <w:t>e</w:t>
      </w:r>
      <w:r w:rsidRPr="00F61094">
        <w:rPr>
          <w:rFonts w:ascii="Times New Roman" w:hAnsi="Times New Roman" w:cs="Times New Roman"/>
          <w:i/>
          <w:iCs/>
          <w:color w:val="191919"/>
        </w:rPr>
        <w:t>d to unu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ua</w:t>
      </w:r>
      <w:r w:rsidRPr="00F61094">
        <w:rPr>
          <w:rFonts w:ascii="Times New Roman" w:hAnsi="Times New Roman" w:cs="Times New Roman"/>
          <w:i/>
          <w:iCs/>
          <w:color w:val="090909"/>
        </w:rPr>
        <w:t xml:space="preserve">l </w:t>
      </w:r>
      <w:r w:rsidRPr="00F61094">
        <w:rPr>
          <w:rFonts w:ascii="Times New Roman" w:hAnsi="Times New Roman" w:cs="Times New Roman"/>
          <w:i/>
          <w:iCs/>
          <w:color w:val="282828"/>
        </w:rPr>
        <w:t>s</w:t>
      </w:r>
      <w:r w:rsidRPr="00F61094">
        <w:rPr>
          <w:rFonts w:ascii="Times New Roman" w:hAnsi="Times New Roman" w:cs="Times New Roman"/>
          <w:i/>
          <w:iCs/>
          <w:color w:val="191919"/>
        </w:rPr>
        <w:t>o</w:t>
      </w:r>
      <w:r w:rsidRPr="00F61094">
        <w:rPr>
          <w:rFonts w:ascii="Times New Roman" w:hAnsi="Times New Roman" w:cs="Times New Roman"/>
          <w:i/>
          <w:iCs/>
          <w:color w:val="090909"/>
        </w:rPr>
        <w:t>il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, </w:t>
      </w:r>
      <w:r w:rsidRPr="00F61094">
        <w:rPr>
          <w:rFonts w:ascii="Times New Roman" w:hAnsi="Times New Roman" w:cs="Times New Roman"/>
          <w:i/>
          <w:iCs/>
          <w:color w:val="191919"/>
        </w:rPr>
        <w:t>topograph</w:t>
      </w:r>
      <w:r w:rsidRPr="00F61094">
        <w:rPr>
          <w:rFonts w:ascii="Times New Roman" w:hAnsi="Times New Roman" w:cs="Times New Roman"/>
          <w:i/>
          <w:iCs/>
          <w:color w:val="090909"/>
        </w:rPr>
        <w:t>i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c, </w:t>
      </w:r>
      <w:r w:rsidRPr="00F61094">
        <w:rPr>
          <w:rFonts w:ascii="Times New Roman" w:hAnsi="Times New Roman" w:cs="Times New Roman"/>
          <w:i/>
          <w:iCs/>
          <w:color w:val="191919"/>
        </w:rPr>
        <w:t>or propert</w:t>
      </w:r>
      <w:r w:rsidRPr="00F61094">
        <w:rPr>
          <w:rFonts w:ascii="Times New Roman" w:hAnsi="Times New Roman" w:cs="Times New Roman"/>
          <w:i/>
          <w:iCs/>
          <w:color w:val="282828"/>
        </w:rPr>
        <w:t xml:space="preserve">y </w:t>
      </w:r>
      <w:r w:rsidRPr="00F61094">
        <w:rPr>
          <w:rFonts w:ascii="Times New Roman" w:hAnsi="Times New Roman" w:cs="Times New Roman"/>
          <w:i/>
          <w:iCs/>
          <w:color w:val="191919"/>
        </w:rPr>
        <w:t>bo</w:t>
      </w:r>
      <w:r w:rsidRPr="00F61094">
        <w:rPr>
          <w:rFonts w:ascii="Times New Roman" w:hAnsi="Times New Roman" w:cs="Times New Roman"/>
          <w:i/>
          <w:iCs/>
          <w:color w:val="090909"/>
        </w:rPr>
        <w:t>u</w:t>
      </w:r>
      <w:r w:rsidRPr="00F61094">
        <w:rPr>
          <w:rFonts w:ascii="Times New Roman" w:hAnsi="Times New Roman" w:cs="Times New Roman"/>
          <w:i/>
          <w:iCs/>
          <w:color w:val="191919"/>
        </w:rPr>
        <w:t xml:space="preserve">ndary </w:t>
      </w:r>
      <w:r w:rsidRPr="00F61094">
        <w:rPr>
          <w:rFonts w:ascii="Times New Roman" w:hAnsi="Times New Roman" w:cs="Times New Roman"/>
          <w:i/>
          <w:iCs/>
          <w:color w:val="282828"/>
        </w:rPr>
        <w:t>c</w:t>
      </w:r>
      <w:r w:rsidRPr="00F61094">
        <w:rPr>
          <w:rFonts w:ascii="Times New Roman" w:hAnsi="Times New Roman" w:cs="Times New Roman"/>
          <w:i/>
          <w:iCs/>
          <w:color w:val="191919"/>
        </w:rPr>
        <w:t>ondition</w:t>
      </w:r>
      <w:r w:rsidRPr="00F61094">
        <w:rPr>
          <w:rFonts w:ascii="Times New Roman" w:hAnsi="Times New Roman" w:cs="Times New Roman"/>
          <w:i/>
          <w:iCs/>
          <w:color w:val="282828"/>
        </w:rPr>
        <w:t>s.</w:t>
      </w:r>
    </w:p>
    <w:p w14:paraId="2D679A93" w14:textId="7AA1C3BA" w:rsidR="004A2170" w:rsidRDefault="004A2170" w:rsidP="00F61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82828"/>
        </w:rPr>
      </w:pPr>
    </w:p>
    <w:p w14:paraId="18FEE666" w14:textId="3D402B71" w:rsidR="00C7597E" w:rsidRDefault="00110035" w:rsidP="00F61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020"/>
          <w:sz w:val="24"/>
          <w:szCs w:val="24"/>
        </w:rPr>
      </w:pPr>
      <w:r>
        <w:rPr>
          <w:rFonts w:ascii="Times New Roman" w:hAnsi="Times New Roman" w:cs="Times New Roman"/>
          <w:color w:val="202020"/>
          <w:sz w:val="24"/>
          <w:szCs w:val="24"/>
        </w:rPr>
        <w:t>As also outlined in the original alternative access application, t</w:t>
      </w:r>
      <w:r w:rsidR="004A2170">
        <w:rPr>
          <w:rFonts w:ascii="Times New Roman" w:hAnsi="Times New Roman" w:cs="Times New Roman"/>
          <w:color w:val="202020"/>
          <w:sz w:val="24"/>
          <w:szCs w:val="24"/>
        </w:rPr>
        <w:t xml:space="preserve">he property boundary conditions around the proposed </w:t>
      </w:r>
      <w:r w:rsidR="00782F2B">
        <w:rPr>
          <w:rFonts w:ascii="Times New Roman" w:hAnsi="Times New Roman" w:cs="Times New Roman"/>
          <w:color w:val="202020"/>
          <w:sz w:val="24"/>
          <w:szCs w:val="24"/>
        </w:rPr>
        <w:t>lot</w:t>
      </w:r>
      <w:r>
        <w:rPr>
          <w:rFonts w:ascii="Times New Roman" w:hAnsi="Times New Roman" w:cs="Times New Roman"/>
          <w:color w:val="202020"/>
          <w:sz w:val="24"/>
          <w:szCs w:val="24"/>
        </w:rPr>
        <w:t>s</w:t>
      </w:r>
      <w:r w:rsidR="004A2170">
        <w:rPr>
          <w:rFonts w:ascii="Times New Roman" w:hAnsi="Times New Roman" w:cs="Times New Roman"/>
          <w:color w:val="202020"/>
          <w:sz w:val="24"/>
          <w:szCs w:val="24"/>
        </w:rPr>
        <w:t xml:space="preserve"> we are seeking alternative access make it impractical to extend a street to serve </w:t>
      </w:r>
      <w:r>
        <w:rPr>
          <w:rFonts w:ascii="Times New Roman" w:hAnsi="Times New Roman" w:cs="Times New Roman"/>
          <w:color w:val="202020"/>
          <w:sz w:val="24"/>
          <w:szCs w:val="24"/>
        </w:rPr>
        <w:t xml:space="preserve">these </w:t>
      </w:r>
      <w:r w:rsidR="00782F2B">
        <w:rPr>
          <w:rFonts w:ascii="Times New Roman" w:hAnsi="Times New Roman" w:cs="Times New Roman"/>
          <w:color w:val="202020"/>
          <w:sz w:val="24"/>
          <w:szCs w:val="24"/>
        </w:rPr>
        <w:t>lot</w:t>
      </w:r>
      <w:r>
        <w:rPr>
          <w:rFonts w:ascii="Times New Roman" w:hAnsi="Times New Roman" w:cs="Times New Roman"/>
          <w:color w:val="202020"/>
          <w:sz w:val="24"/>
          <w:szCs w:val="24"/>
        </w:rPr>
        <w:t>s</w:t>
      </w:r>
      <w:r w:rsidR="004A2170">
        <w:rPr>
          <w:rFonts w:ascii="Times New Roman" w:hAnsi="Times New Roman" w:cs="Times New Roman"/>
          <w:color w:val="202020"/>
          <w:sz w:val="24"/>
          <w:szCs w:val="24"/>
        </w:rPr>
        <w:t xml:space="preserve">.  The </w:t>
      </w:r>
      <w:r w:rsidR="00782F2B">
        <w:rPr>
          <w:rFonts w:ascii="Times New Roman" w:hAnsi="Times New Roman" w:cs="Times New Roman"/>
          <w:color w:val="202020"/>
          <w:sz w:val="24"/>
          <w:szCs w:val="24"/>
        </w:rPr>
        <w:t>lot</w:t>
      </w:r>
      <w:r>
        <w:rPr>
          <w:rFonts w:ascii="Times New Roman" w:hAnsi="Times New Roman" w:cs="Times New Roman"/>
          <w:color w:val="202020"/>
          <w:sz w:val="24"/>
          <w:szCs w:val="24"/>
        </w:rPr>
        <w:t>s</w:t>
      </w:r>
      <w:r w:rsidR="004A2170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="00A42352">
        <w:rPr>
          <w:rFonts w:ascii="Times New Roman" w:hAnsi="Times New Roman" w:cs="Times New Roman"/>
          <w:color w:val="202020"/>
          <w:sz w:val="24"/>
          <w:szCs w:val="24"/>
        </w:rPr>
        <w:t xml:space="preserve">sit </w:t>
      </w:r>
      <w:r w:rsidR="0040606C">
        <w:rPr>
          <w:rFonts w:ascii="Times New Roman" w:hAnsi="Times New Roman" w:cs="Times New Roman"/>
          <w:color w:val="202020"/>
          <w:sz w:val="24"/>
          <w:szCs w:val="24"/>
        </w:rPr>
        <w:t xml:space="preserve">in the middle of a triangle of land </w:t>
      </w:r>
      <w:r w:rsidR="00A42352">
        <w:rPr>
          <w:rFonts w:ascii="Times New Roman" w:hAnsi="Times New Roman" w:cs="Times New Roman"/>
          <w:color w:val="202020"/>
          <w:sz w:val="24"/>
          <w:szCs w:val="24"/>
        </w:rPr>
        <w:t>between 5750 N to the North, 3</w:t>
      </w:r>
      <w:r>
        <w:rPr>
          <w:rFonts w:ascii="Times New Roman" w:hAnsi="Times New Roman" w:cs="Times New Roman"/>
          <w:color w:val="202020"/>
          <w:sz w:val="24"/>
          <w:szCs w:val="24"/>
        </w:rPr>
        <w:t>3</w:t>
      </w:r>
      <w:r w:rsidR="00A42352">
        <w:rPr>
          <w:rFonts w:ascii="Times New Roman" w:hAnsi="Times New Roman" w:cs="Times New Roman"/>
          <w:color w:val="202020"/>
          <w:sz w:val="24"/>
          <w:szCs w:val="24"/>
        </w:rPr>
        <w:t>00 E to the East, and North Fork Road to the West</w:t>
      </w:r>
      <w:r w:rsidR="00971440">
        <w:rPr>
          <w:rFonts w:ascii="Times New Roman" w:hAnsi="Times New Roman" w:cs="Times New Roman"/>
          <w:color w:val="202020"/>
          <w:sz w:val="24"/>
          <w:szCs w:val="24"/>
        </w:rPr>
        <w:t>. T</w:t>
      </w:r>
      <w:r w:rsidR="0040606C">
        <w:rPr>
          <w:rFonts w:ascii="Times New Roman" w:hAnsi="Times New Roman" w:cs="Times New Roman"/>
          <w:color w:val="202020"/>
          <w:sz w:val="24"/>
          <w:szCs w:val="24"/>
        </w:rPr>
        <w:t xml:space="preserve">here does </w:t>
      </w:r>
      <w:r w:rsidR="0040606C" w:rsidRPr="00971440">
        <w:rPr>
          <w:rFonts w:ascii="Times New Roman" w:hAnsi="Times New Roman" w:cs="Times New Roman"/>
          <w:b/>
          <w:bCs/>
          <w:color w:val="202020"/>
          <w:sz w:val="24"/>
          <w:szCs w:val="24"/>
        </w:rPr>
        <w:t>not</w:t>
      </w:r>
      <w:r w:rsidR="0040606C">
        <w:rPr>
          <w:rFonts w:ascii="Times New Roman" w:hAnsi="Times New Roman" w:cs="Times New Roman"/>
          <w:color w:val="202020"/>
          <w:sz w:val="24"/>
          <w:szCs w:val="24"/>
        </w:rPr>
        <w:t xml:space="preserve"> appear to be a path for a</w:t>
      </w:r>
      <w:r w:rsidR="00C7597E">
        <w:rPr>
          <w:rFonts w:ascii="Times New Roman" w:hAnsi="Times New Roman" w:cs="Times New Roman"/>
          <w:color w:val="202020"/>
          <w:sz w:val="24"/>
          <w:szCs w:val="24"/>
        </w:rPr>
        <w:t xml:space="preserve"> new</w:t>
      </w:r>
      <w:r w:rsidR="0040606C">
        <w:rPr>
          <w:rFonts w:ascii="Times New Roman" w:hAnsi="Times New Roman" w:cs="Times New Roman"/>
          <w:color w:val="202020"/>
          <w:sz w:val="24"/>
          <w:szCs w:val="24"/>
        </w:rPr>
        <w:t xml:space="preserve"> road through this triangle of land that would not cut through a developed property</w:t>
      </w:r>
      <w:r w:rsidR="00971440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proofErr w:type="spellStart"/>
      <w:r w:rsidR="00971440">
        <w:rPr>
          <w:rFonts w:ascii="Times New Roman" w:hAnsi="Times New Roman" w:cs="Times New Roman"/>
          <w:color w:val="202020"/>
          <w:sz w:val="24"/>
          <w:szCs w:val="24"/>
        </w:rPr>
        <w:t>enroute</w:t>
      </w:r>
      <w:proofErr w:type="spellEnd"/>
      <w:r w:rsidR="00971440">
        <w:rPr>
          <w:rFonts w:ascii="Times New Roman" w:hAnsi="Times New Roman" w:cs="Times New Roman"/>
          <w:color w:val="202020"/>
          <w:sz w:val="24"/>
          <w:szCs w:val="24"/>
        </w:rPr>
        <w:t xml:space="preserve"> to another connecting road</w:t>
      </w:r>
      <w:r w:rsidR="0040606C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="00C7597E">
        <w:rPr>
          <w:rFonts w:ascii="Times New Roman" w:hAnsi="Times New Roman" w:cs="Times New Roman"/>
          <w:color w:val="202020"/>
          <w:sz w:val="24"/>
          <w:szCs w:val="24"/>
        </w:rPr>
        <w:t>and/</w:t>
      </w:r>
      <w:r w:rsidR="00A76024">
        <w:rPr>
          <w:rFonts w:ascii="Times New Roman" w:hAnsi="Times New Roman" w:cs="Times New Roman"/>
          <w:color w:val="202020"/>
          <w:sz w:val="24"/>
          <w:szCs w:val="24"/>
        </w:rPr>
        <w:t xml:space="preserve">or that would be beneficial for </w:t>
      </w:r>
      <w:r w:rsidR="00971440">
        <w:rPr>
          <w:rFonts w:ascii="Times New Roman" w:hAnsi="Times New Roman" w:cs="Times New Roman"/>
          <w:color w:val="202020"/>
          <w:sz w:val="24"/>
          <w:szCs w:val="24"/>
        </w:rPr>
        <w:t>providing convenient access to</w:t>
      </w:r>
      <w:r w:rsidR="00A76024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="00971440">
        <w:rPr>
          <w:rFonts w:ascii="Times New Roman" w:hAnsi="Times New Roman" w:cs="Times New Roman"/>
          <w:color w:val="202020"/>
          <w:sz w:val="24"/>
          <w:szCs w:val="24"/>
        </w:rPr>
        <w:t xml:space="preserve">owners of surrounding properties.  </w:t>
      </w:r>
      <w:r w:rsidR="00C7597E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</w:p>
    <w:p w14:paraId="053FB99C" w14:textId="77777777" w:rsidR="00C7597E" w:rsidRDefault="00C7597E" w:rsidP="00F61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020"/>
          <w:sz w:val="24"/>
          <w:szCs w:val="24"/>
        </w:rPr>
      </w:pPr>
    </w:p>
    <w:p w14:paraId="22DC0DDF" w14:textId="6964AEF1" w:rsidR="00626C1A" w:rsidRDefault="00A76024" w:rsidP="00B37EDE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color w:val="202020"/>
          <w:sz w:val="24"/>
          <w:szCs w:val="24"/>
        </w:rPr>
        <w:t>We own</w:t>
      </w:r>
      <w:r w:rsidR="00952AA7">
        <w:rPr>
          <w:rFonts w:ascii="Times New Roman" w:hAnsi="Times New Roman" w:cs="Times New Roman"/>
          <w:color w:val="202020"/>
          <w:sz w:val="24"/>
          <w:szCs w:val="24"/>
        </w:rPr>
        <w:t xml:space="preserve"> the</w:t>
      </w:r>
      <w:r>
        <w:rPr>
          <w:rFonts w:ascii="Times New Roman" w:hAnsi="Times New Roman" w:cs="Times New Roman"/>
          <w:color w:val="202020"/>
          <w:sz w:val="24"/>
          <w:szCs w:val="24"/>
        </w:rPr>
        <w:t xml:space="preserve"> property</w:t>
      </w:r>
      <w:r w:rsidR="00952AA7">
        <w:rPr>
          <w:rFonts w:ascii="Times New Roman" w:hAnsi="Times New Roman" w:cs="Times New Roman"/>
          <w:color w:val="202020"/>
          <w:sz w:val="24"/>
          <w:szCs w:val="24"/>
        </w:rPr>
        <w:t xml:space="preserve"> on which the proposed private drive access to 3300 E will be built </w:t>
      </w:r>
      <w:r>
        <w:rPr>
          <w:rFonts w:ascii="Times New Roman" w:hAnsi="Times New Roman" w:cs="Times New Roman"/>
          <w:color w:val="202020"/>
          <w:sz w:val="24"/>
          <w:szCs w:val="24"/>
        </w:rPr>
        <w:t xml:space="preserve">and therefore </w:t>
      </w:r>
      <w:proofErr w:type="gramStart"/>
      <w:r>
        <w:rPr>
          <w:rFonts w:ascii="Times New Roman" w:hAnsi="Times New Roman" w:cs="Times New Roman"/>
          <w:color w:val="202020"/>
          <w:sz w:val="24"/>
          <w:szCs w:val="24"/>
        </w:rPr>
        <w:t>have the ability to</w:t>
      </w:r>
      <w:proofErr w:type="gramEnd"/>
      <w:r>
        <w:rPr>
          <w:rFonts w:ascii="Times New Roman" w:hAnsi="Times New Roman" w:cs="Times New Roman"/>
          <w:color w:val="202020"/>
          <w:sz w:val="24"/>
          <w:szCs w:val="24"/>
        </w:rPr>
        <w:t xml:space="preserve"> provide the access easement needed for the private drive. </w:t>
      </w:r>
      <w:r w:rsidR="00971440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="00B37EDE">
        <w:rPr>
          <w:rFonts w:ascii="Times New Roman" w:hAnsi="Times New Roman" w:cs="Times New Roman"/>
          <w:color w:val="202020"/>
          <w:sz w:val="24"/>
          <w:szCs w:val="24"/>
        </w:rPr>
        <w:t xml:space="preserve">Refer to </w:t>
      </w:r>
      <w:r w:rsidR="00952AA7">
        <w:rPr>
          <w:rFonts w:ascii="Times New Roman" w:hAnsi="Times New Roman" w:cs="Times New Roman"/>
          <w:color w:val="202020"/>
          <w:sz w:val="24"/>
          <w:szCs w:val="24"/>
        </w:rPr>
        <w:t>the updated</w:t>
      </w:r>
      <w:r w:rsidR="00B37EDE">
        <w:rPr>
          <w:rFonts w:ascii="Times New Roman" w:hAnsi="Times New Roman" w:cs="Times New Roman"/>
          <w:color w:val="202020"/>
          <w:sz w:val="24"/>
          <w:szCs w:val="24"/>
        </w:rPr>
        <w:t xml:space="preserve"> concept plan map that shows t</w:t>
      </w:r>
      <w:r w:rsidR="00971440">
        <w:rPr>
          <w:rFonts w:ascii="Times New Roman" w:hAnsi="Times New Roman" w:cs="Times New Roman"/>
          <w:color w:val="202020"/>
          <w:sz w:val="24"/>
          <w:szCs w:val="24"/>
        </w:rPr>
        <w:t xml:space="preserve">he access easement and private drive has been designed to provide safe and consistent access </w:t>
      </w:r>
      <w:r w:rsidR="00B37EDE">
        <w:rPr>
          <w:rFonts w:ascii="Times New Roman" w:hAnsi="Times New Roman" w:cs="Times New Roman"/>
          <w:color w:val="202020"/>
          <w:sz w:val="24"/>
          <w:szCs w:val="24"/>
        </w:rPr>
        <w:t>to th</w:t>
      </w:r>
      <w:r w:rsidR="00952AA7">
        <w:rPr>
          <w:rFonts w:ascii="Times New Roman" w:hAnsi="Times New Roman" w:cs="Times New Roman"/>
          <w:color w:val="202020"/>
          <w:sz w:val="24"/>
          <w:szCs w:val="24"/>
        </w:rPr>
        <w:t>ese</w:t>
      </w:r>
      <w:r w:rsidR="00B37EDE">
        <w:rPr>
          <w:rFonts w:ascii="Times New Roman" w:hAnsi="Times New Roman" w:cs="Times New Roman"/>
          <w:color w:val="202020"/>
          <w:sz w:val="24"/>
          <w:szCs w:val="24"/>
        </w:rPr>
        <w:t xml:space="preserve"> </w:t>
      </w:r>
      <w:r w:rsidR="00782F2B">
        <w:rPr>
          <w:rFonts w:ascii="Times New Roman" w:hAnsi="Times New Roman" w:cs="Times New Roman"/>
          <w:color w:val="202020"/>
          <w:sz w:val="24"/>
          <w:szCs w:val="24"/>
        </w:rPr>
        <w:t>lot</w:t>
      </w:r>
      <w:r w:rsidR="00952AA7">
        <w:rPr>
          <w:rFonts w:ascii="Times New Roman" w:hAnsi="Times New Roman" w:cs="Times New Roman"/>
          <w:color w:val="202020"/>
          <w:sz w:val="24"/>
          <w:szCs w:val="24"/>
        </w:rPr>
        <w:t>s</w:t>
      </w:r>
      <w:r w:rsidR="00B37EDE">
        <w:rPr>
          <w:rFonts w:ascii="Times New Roman" w:hAnsi="Times New Roman" w:cs="Times New Roman"/>
          <w:color w:val="202020"/>
          <w:sz w:val="24"/>
          <w:szCs w:val="24"/>
        </w:rPr>
        <w:t xml:space="preserve"> in accordance with </w:t>
      </w:r>
      <w:r w:rsidR="00971440">
        <w:rPr>
          <w:rFonts w:ascii="Times New Roman" w:hAnsi="Times New Roman" w:cs="Times New Roman"/>
          <w:color w:val="202020"/>
          <w:sz w:val="24"/>
          <w:szCs w:val="24"/>
        </w:rPr>
        <w:t>the requirements of Sec 108-7-29</w:t>
      </w:r>
      <w:r w:rsidR="00B37EDE">
        <w:rPr>
          <w:color w:val="515967"/>
          <w:shd w:val="clear" w:color="auto" w:fill="FFFFFF"/>
        </w:rPr>
        <w:t>.</w:t>
      </w:r>
    </w:p>
    <w:sectPr w:rsidR="00626C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1416B"/>
    <w:multiLevelType w:val="hybridMultilevel"/>
    <w:tmpl w:val="D8025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353D0"/>
    <w:multiLevelType w:val="hybridMultilevel"/>
    <w:tmpl w:val="4912C9D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A5385"/>
    <w:multiLevelType w:val="hybridMultilevel"/>
    <w:tmpl w:val="D4F8C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C1A"/>
    <w:rsid w:val="00006745"/>
    <w:rsid w:val="000D2671"/>
    <w:rsid w:val="00110035"/>
    <w:rsid w:val="00187B77"/>
    <w:rsid w:val="001A19EB"/>
    <w:rsid w:val="002765EC"/>
    <w:rsid w:val="00384C3C"/>
    <w:rsid w:val="003E09E1"/>
    <w:rsid w:val="00402368"/>
    <w:rsid w:val="004023EC"/>
    <w:rsid w:val="0040606C"/>
    <w:rsid w:val="004A2170"/>
    <w:rsid w:val="00583810"/>
    <w:rsid w:val="00626C1A"/>
    <w:rsid w:val="00627E38"/>
    <w:rsid w:val="00782F2B"/>
    <w:rsid w:val="007B21EA"/>
    <w:rsid w:val="007B284E"/>
    <w:rsid w:val="008979EE"/>
    <w:rsid w:val="008D3A8D"/>
    <w:rsid w:val="00907181"/>
    <w:rsid w:val="00952AA7"/>
    <w:rsid w:val="00971440"/>
    <w:rsid w:val="00993225"/>
    <w:rsid w:val="00A42352"/>
    <w:rsid w:val="00A52AD1"/>
    <w:rsid w:val="00A76024"/>
    <w:rsid w:val="00AC4EEC"/>
    <w:rsid w:val="00AF3058"/>
    <w:rsid w:val="00B11CAF"/>
    <w:rsid w:val="00B37EDE"/>
    <w:rsid w:val="00B60E8C"/>
    <w:rsid w:val="00C7597E"/>
    <w:rsid w:val="00DE7219"/>
    <w:rsid w:val="00F103BE"/>
    <w:rsid w:val="00F61094"/>
    <w:rsid w:val="00FB6030"/>
    <w:rsid w:val="00FC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0D784"/>
  <w15:chartTrackingRefBased/>
  <w15:docId w15:val="{76CEDC52-D564-4B37-9232-FA851722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72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721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023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6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cottchale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Hale, Scott</dc:creator>
  <cp:keywords/>
  <dc:description/>
  <cp:lastModifiedBy>Hale, Scott</cp:lastModifiedBy>
  <cp:revision>2</cp:revision>
  <dcterms:created xsi:type="dcterms:W3CDTF">2021-08-12T18:17:00Z</dcterms:created>
  <dcterms:modified xsi:type="dcterms:W3CDTF">2021-08-12T18:17:00Z</dcterms:modified>
</cp:coreProperties>
</file>