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202" w:rsidRPr="00783202" w:rsidRDefault="00B12451" w:rsidP="00783202">
      <w:pPr>
        <w:pStyle w:val="W-TypicalText"/>
        <w:jc w:val="center"/>
        <w:rPr>
          <w:rFonts w:asciiTheme="minorHAnsi" w:hAnsiTheme="minorHAnsi"/>
          <w:b/>
          <w:bCs/>
          <w:sz w:val="20"/>
        </w:rPr>
      </w:pPr>
      <w:r w:rsidRPr="00783202">
        <w:rPr>
          <w:rFonts w:asciiTheme="minorHAnsi" w:hAnsiTheme="minorHAnsi"/>
          <w:b/>
          <w:sz w:val="20"/>
          <w:lang w:val="en-CA"/>
        </w:rPr>
        <w:fldChar w:fldCharType="begin"/>
      </w:r>
      <w:r w:rsidR="00783202" w:rsidRPr="00783202">
        <w:rPr>
          <w:rFonts w:asciiTheme="minorHAnsi" w:hAnsiTheme="minorHAnsi"/>
          <w:b/>
          <w:sz w:val="20"/>
          <w:lang w:val="en-CA"/>
        </w:rPr>
        <w:instrText xml:space="preserve"> SEQ CHAPTER \h \r 1</w:instrText>
      </w:r>
      <w:r w:rsidRPr="00783202">
        <w:rPr>
          <w:rFonts w:asciiTheme="minorHAnsi" w:hAnsiTheme="minorHAnsi"/>
          <w:b/>
          <w:sz w:val="20"/>
        </w:rPr>
        <w:fldChar w:fldCharType="end"/>
      </w:r>
      <w:r w:rsidR="00783202" w:rsidRPr="00783202">
        <w:rPr>
          <w:rFonts w:asciiTheme="minorHAnsi" w:hAnsiTheme="minorHAnsi"/>
          <w:b/>
          <w:bCs/>
          <w:sz w:val="20"/>
        </w:rPr>
        <w:t xml:space="preserve">Declaration of Deed Covenant to Run with </w:t>
      </w:r>
      <w:r w:rsidR="00F00F5F" w:rsidRPr="00783202">
        <w:rPr>
          <w:rFonts w:asciiTheme="minorHAnsi" w:hAnsiTheme="minorHAnsi"/>
          <w:b/>
          <w:bCs/>
          <w:sz w:val="20"/>
        </w:rPr>
        <w:t>the</w:t>
      </w:r>
      <w:r w:rsidR="00783202" w:rsidRPr="00783202">
        <w:rPr>
          <w:rFonts w:asciiTheme="minorHAnsi" w:hAnsiTheme="minorHAnsi"/>
          <w:b/>
          <w:bCs/>
          <w:sz w:val="20"/>
        </w:rPr>
        <w:t xml:space="preserve"> Land</w:t>
      </w:r>
    </w:p>
    <w:p w:rsidR="00783202" w:rsidRDefault="00783202" w:rsidP="00783202">
      <w:pPr>
        <w:pStyle w:val="W-TypicalText"/>
        <w:jc w:val="center"/>
        <w:rPr>
          <w:rFonts w:asciiTheme="minorHAnsi" w:hAnsiTheme="minorHAnsi"/>
          <w:b/>
          <w:bCs/>
          <w:sz w:val="20"/>
        </w:rPr>
      </w:pPr>
      <w:r w:rsidRPr="00783202">
        <w:rPr>
          <w:rFonts w:asciiTheme="minorHAnsi" w:hAnsiTheme="minorHAnsi"/>
          <w:b/>
          <w:bCs/>
          <w:sz w:val="20"/>
        </w:rPr>
        <w:t>Concerning Provision of Irrigation Water</w:t>
      </w:r>
    </w:p>
    <w:p w:rsidR="00783202" w:rsidRPr="00783202" w:rsidRDefault="00783202" w:rsidP="00783202">
      <w:pPr>
        <w:pStyle w:val="W-TypicalText"/>
        <w:jc w:val="center"/>
        <w:rPr>
          <w:rFonts w:asciiTheme="minorHAnsi" w:hAnsiTheme="minorHAnsi"/>
          <w:bCs/>
          <w:sz w:val="20"/>
        </w:rPr>
      </w:pPr>
    </w:p>
    <w:p w:rsidR="00783202" w:rsidRPr="00783202" w:rsidRDefault="00783202" w:rsidP="00783202">
      <w:pPr>
        <w:pStyle w:val="W-TypicalText"/>
        <w:jc w:val="center"/>
        <w:rPr>
          <w:rFonts w:asciiTheme="minorHAnsi" w:hAnsiTheme="minorHAnsi"/>
          <w:bCs/>
          <w:sz w:val="20"/>
        </w:rPr>
      </w:pPr>
      <w:r w:rsidRPr="00783202">
        <w:rPr>
          <w:rFonts w:asciiTheme="minorHAnsi" w:hAnsiTheme="minorHAnsi"/>
          <w:b/>
          <w:bCs/>
          <w:sz w:val="20"/>
        </w:rPr>
        <w:t>WITNESSETH</w:t>
      </w:r>
    </w:p>
    <w:p w:rsidR="00783202" w:rsidRDefault="00783202" w:rsidP="00783202">
      <w:pPr>
        <w:pStyle w:val="W-TypicalText"/>
        <w:rPr>
          <w:rFonts w:asciiTheme="minorHAnsi" w:hAnsiTheme="minorHAnsi"/>
          <w:sz w:val="20"/>
        </w:rPr>
      </w:pPr>
      <w:r w:rsidRPr="00783202">
        <w:rPr>
          <w:rFonts w:asciiTheme="minorHAnsi" w:hAnsiTheme="minorHAnsi"/>
          <w:sz w:val="20"/>
        </w:rPr>
        <w:t>WHEREAS, Declarant is the owner of real estate situated in Weber County, Utah, more fully described as</w:t>
      </w:r>
      <w:r w:rsidRPr="00783202">
        <w:rPr>
          <w:rFonts w:asciiTheme="minorHAnsi" w:hAnsiTheme="minorHAnsi"/>
          <w:sz w:val="20"/>
          <w:u w:val="single"/>
        </w:rPr>
        <w:t xml:space="preserve"> </w:t>
      </w:r>
      <w:r w:rsidRPr="00783202">
        <w:rPr>
          <w:rFonts w:asciiTheme="minorHAnsi" w:hAnsiTheme="minorHAnsi"/>
          <w:bCs/>
          <w:sz w:val="20"/>
          <w:u w:val="single"/>
        </w:rPr>
        <w:t xml:space="preserve">                                              </w:t>
      </w:r>
      <w:r w:rsidRPr="00783202">
        <w:rPr>
          <w:rFonts w:asciiTheme="minorHAnsi" w:hAnsiTheme="minorHAnsi"/>
          <w:sz w:val="20"/>
          <w:u w:val="single"/>
        </w:rPr>
        <w:t xml:space="preserve">     </w:t>
      </w:r>
      <w:r w:rsidR="00BD41F5">
        <w:rPr>
          <w:rFonts w:asciiTheme="minorHAnsi" w:hAnsiTheme="minorHAnsi"/>
          <w:sz w:val="20"/>
          <w:u w:val="single"/>
        </w:rPr>
        <w:tab/>
      </w:r>
      <w:r w:rsidR="008F2791">
        <w:rPr>
          <w:rFonts w:asciiTheme="minorHAnsi" w:hAnsiTheme="minorHAnsi"/>
          <w:sz w:val="20"/>
          <w:u w:val="single"/>
        </w:rPr>
        <w:t>All of Lot 1, Miller’s Flats Subdivision, Weber County, Utah.</w:t>
      </w:r>
      <w:r w:rsidR="008F2791">
        <w:rPr>
          <w:rFonts w:asciiTheme="minorHAnsi" w:hAnsiTheme="minorHAnsi"/>
          <w:sz w:val="20"/>
          <w:u w:val="single"/>
        </w:rPr>
        <w:tab/>
      </w:r>
      <w:r w:rsidR="008F2791">
        <w:rPr>
          <w:rFonts w:asciiTheme="minorHAnsi" w:hAnsiTheme="minorHAnsi"/>
          <w:sz w:val="20"/>
          <w:u w:val="single"/>
        </w:rPr>
        <w:tab/>
      </w:r>
      <w:r w:rsidR="008F2791">
        <w:rPr>
          <w:rFonts w:asciiTheme="minorHAnsi" w:hAnsiTheme="minorHAnsi"/>
          <w:sz w:val="20"/>
          <w:u w:val="single"/>
        </w:rPr>
        <w:tab/>
      </w:r>
      <w:r w:rsidR="00BD41F5">
        <w:rPr>
          <w:rFonts w:asciiTheme="minorHAnsi" w:hAnsiTheme="minorHAnsi"/>
          <w:sz w:val="20"/>
          <w:u w:val="single"/>
        </w:rPr>
        <w:tab/>
      </w:r>
      <w:r w:rsidR="00BD41F5">
        <w:rPr>
          <w:rFonts w:asciiTheme="minorHAnsi" w:hAnsiTheme="minorHAnsi"/>
          <w:sz w:val="20"/>
          <w:u w:val="single"/>
        </w:rPr>
        <w:tab/>
      </w:r>
      <w:r w:rsidRPr="00783202">
        <w:rPr>
          <w:rFonts w:asciiTheme="minorHAnsi" w:hAnsiTheme="minorHAnsi"/>
          <w:sz w:val="20"/>
        </w:rPr>
        <w:t>, and</w:t>
      </w:r>
    </w:p>
    <w:p w:rsidR="00783202" w:rsidRDefault="00783202" w:rsidP="00783202">
      <w:pPr>
        <w:pStyle w:val="W-TypicalText"/>
        <w:rPr>
          <w:rFonts w:asciiTheme="minorHAnsi" w:hAnsiTheme="minorHAnsi"/>
          <w:sz w:val="20"/>
        </w:rPr>
      </w:pPr>
    </w:p>
    <w:p w:rsidR="00783202" w:rsidRPr="00783202" w:rsidRDefault="00783202" w:rsidP="00783202">
      <w:pPr>
        <w:pStyle w:val="W-TypicalText"/>
        <w:rPr>
          <w:rFonts w:asciiTheme="minorHAnsi" w:hAnsiTheme="minorHAnsi"/>
          <w:sz w:val="20"/>
        </w:rPr>
      </w:pPr>
      <w:r w:rsidRPr="00783202">
        <w:rPr>
          <w:rFonts w:asciiTheme="minorHAnsi" w:hAnsiTheme="minorHAnsi"/>
          <w:sz w:val="20"/>
        </w:rPr>
        <w:t>WHEREAS, Weber County, on behalf of</w:t>
      </w:r>
      <w:r w:rsidR="00BD41F5">
        <w:rPr>
          <w:rFonts w:asciiTheme="minorHAnsi" w:hAnsiTheme="minorHAnsi"/>
          <w:sz w:val="20"/>
        </w:rPr>
        <w:t xml:space="preserve"> </w:t>
      </w:r>
      <w:r w:rsidR="00BD41F5">
        <w:rPr>
          <w:rFonts w:asciiTheme="minorHAnsi" w:hAnsiTheme="minorHAnsi"/>
          <w:sz w:val="20"/>
          <w:u w:val="single"/>
        </w:rPr>
        <w:tab/>
      </w:r>
      <w:r w:rsidR="008F2791">
        <w:rPr>
          <w:rFonts w:asciiTheme="minorHAnsi" w:hAnsiTheme="minorHAnsi"/>
          <w:sz w:val="20"/>
          <w:u w:val="single"/>
        </w:rPr>
        <w:t>West Warren-Warren Water Improvement District</w:t>
      </w:r>
      <w:bookmarkStart w:id="0" w:name="_GoBack"/>
      <w:bookmarkEnd w:id="0"/>
      <w:r w:rsidR="00BD41F5">
        <w:rPr>
          <w:rFonts w:asciiTheme="minorHAnsi" w:hAnsiTheme="minorHAnsi"/>
          <w:sz w:val="20"/>
          <w:u w:val="single"/>
        </w:rPr>
        <w:tab/>
      </w:r>
      <w:r w:rsidR="00BD41F5">
        <w:rPr>
          <w:rFonts w:asciiTheme="minorHAnsi" w:hAnsiTheme="minorHAnsi"/>
          <w:sz w:val="20"/>
          <w:u w:val="single"/>
        </w:rPr>
        <w:tab/>
      </w:r>
      <w:r w:rsidR="00BD41F5">
        <w:rPr>
          <w:rFonts w:asciiTheme="minorHAnsi" w:hAnsiTheme="minorHAnsi"/>
          <w:sz w:val="20"/>
        </w:rPr>
        <w:t xml:space="preserve"> </w:t>
      </w:r>
      <w:r w:rsidRPr="00783202">
        <w:rPr>
          <w:rFonts w:asciiTheme="minorHAnsi" w:hAnsiTheme="minorHAnsi"/>
          <w:sz w:val="20"/>
        </w:rPr>
        <w:t>culinary water agency, requires irrigation water to be provided to each lot in said subdivision as part of the required improvements,</w:t>
      </w:r>
    </w:p>
    <w:p w:rsidR="00783202" w:rsidRDefault="00783202" w:rsidP="00783202">
      <w:pPr>
        <w:pStyle w:val="W-TypicalText"/>
        <w:rPr>
          <w:rFonts w:asciiTheme="minorHAnsi" w:hAnsiTheme="minorHAnsi"/>
          <w:sz w:val="20"/>
        </w:rPr>
      </w:pPr>
      <w:r w:rsidRPr="00783202">
        <w:rPr>
          <w:rFonts w:asciiTheme="minorHAnsi" w:hAnsiTheme="minorHAnsi"/>
          <w:sz w:val="20"/>
        </w:rPr>
        <w:tab/>
      </w:r>
    </w:p>
    <w:p w:rsidR="00783202" w:rsidRPr="00783202" w:rsidRDefault="00783202" w:rsidP="00783202">
      <w:pPr>
        <w:pStyle w:val="W-TypicalText"/>
        <w:rPr>
          <w:rFonts w:asciiTheme="minorHAnsi" w:hAnsiTheme="minorHAnsi"/>
          <w:sz w:val="20"/>
        </w:rPr>
      </w:pPr>
      <w:r w:rsidRPr="00783202">
        <w:rPr>
          <w:rFonts w:asciiTheme="minorHAnsi" w:hAnsiTheme="minorHAnsi"/>
          <w:sz w:val="20"/>
        </w:rPr>
        <w:t>NOW THEREFORE, for such purposes, Declarant hereby makes the following Declaration of Covenants which shall run with the property:</w:t>
      </w:r>
    </w:p>
    <w:p w:rsidR="00783202" w:rsidRPr="00783202" w:rsidRDefault="00783202" w:rsidP="00783202">
      <w:pPr>
        <w:pStyle w:val="W-TypicalText"/>
        <w:numPr>
          <w:ilvl w:val="0"/>
          <w:numId w:val="9"/>
        </w:numPr>
        <w:rPr>
          <w:rFonts w:asciiTheme="minorHAnsi" w:hAnsiTheme="minorHAnsi"/>
          <w:sz w:val="20"/>
        </w:rPr>
      </w:pPr>
      <w:r w:rsidRPr="00783202">
        <w:rPr>
          <w:rFonts w:asciiTheme="minorHAnsi" w:hAnsiTheme="minorHAnsi"/>
          <w:sz w:val="20"/>
        </w:rPr>
        <w:t>That he holds sufficient irrigation water rights or shares for the lots in the above named subdivision as determined by the Irrigation Water District or Company.</w:t>
      </w:r>
    </w:p>
    <w:p w:rsidR="00783202" w:rsidRPr="00783202" w:rsidRDefault="00783202" w:rsidP="00783202">
      <w:pPr>
        <w:pStyle w:val="W-TypicalText"/>
        <w:numPr>
          <w:ilvl w:val="0"/>
          <w:numId w:val="9"/>
        </w:numPr>
        <w:rPr>
          <w:rFonts w:asciiTheme="minorHAnsi" w:hAnsiTheme="minorHAnsi"/>
          <w:sz w:val="20"/>
        </w:rPr>
      </w:pPr>
      <w:r w:rsidRPr="00783202">
        <w:rPr>
          <w:rFonts w:asciiTheme="minorHAnsi" w:hAnsiTheme="minorHAnsi"/>
          <w:sz w:val="20"/>
        </w:rPr>
        <w:t>That these rights or shares will not be disposed of except to the lots in said subdivision.</w:t>
      </w:r>
    </w:p>
    <w:p w:rsidR="00783202" w:rsidRDefault="00783202" w:rsidP="00783202">
      <w:pPr>
        <w:pStyle w:val="W-TypicalText"/>
        <w:numPr>
          <w:ilvl w:val="0"/>
          <w:numId w:val="9"/>
        </w:numPr>
        <w:rPr>
          <w:rFonts w:asciiTheme="minorHAnsi" w:hAnsiTheme="minorHAnsi"/>
          <w:sz w:val="20"/>
        </w:rPr>
      </w:pPr>
      <w:r w:rsidRPr="00783202">
        <w:rPr>
          <w:rFonts w:asciiTheme="minorHAnsi" w:hAnsiTheme="minorHAnsi"/>
          <w:sz w:val="20"/>
        </w:rPr>
        <w:t>With the sale of each lot, he will transfer at no cost, the required water rights or shares needed to properly irrigate the lot, to the lot purchaser who is to be responsible for the proper use of the water as outlined in the irrigation water district's or company's distribution schedule and procedures.</w:t>
      </w:r>
    </w:p>
    <w:p w:rsidR="00783202" w:rsidRDefault="00783202" w:rsidP="00783202">
      <w:pPr>
        <w:pStyle w:val="W-TypicalText"/>
        <w:rPr>
          <w:rFonts w:asciiTheme="minorHAnsi" w:hAnsiTheme="minorHAnsi"/>
          <w:sz w:val="20"/>
        </w:rPr>
      </w:pPr>
    </w:p>
    <w:p w:rsidR="00783202" w:rsidRPr="00783202" w:rsidRDefault="00783202" w:rsidP="00783202">
      <w:pPr>
        <w:pStyle w:val="W-TypicalText"/>
        <w:rPr>
          <w:rFonts w:asciiTheme="minorHAnsi" w:hAnsiTheme="minorHAnsi"/>
          <w:sz w:val="20"/>
        </w:rPr>
      </w:pPr>
      <w:r w:rsidRPr="00783202">
        <w:rPr>
          <w:rFonts w:asciiTheme="minorHAnsi" w:hAnsiTheme="minorHAnsi"/>
          <w:sz w:val="20"/>
        </w:rPr>
        <w:t>This declaration and the rights, duties and obligations thereof shall run with the property in perpetuity unless modified or canceled in writing by the Weber County Planning Commission with said modification or cancellation being recorded in the Weber County Recorder's Office.</w:t>
      </w:r>
    </w:p>
    <w:p w:rsidR="00783202" w:rsidRDefault="00783202" w:rsidP="00783202">
      <w:pPr>
        <w:pStyle w:val="W-TypicalText"/>
        <w:rPr>
          <w:rFonts w:asciiTheme="minorHAnsi" w:hAnsiTheme="minorHAnsi"/>
          <w:sz w:val="20"/>
        </w:rPr>
      </w:pPr>
    </w:p>
    <w:p w:rsidR="00BD41F5" w:rsidRPr="00783202" w:rsidRDefault="00BD41F5" w:rsidP="00BD41F5">
      <w:pPr>
        <w:pStyle w:val="W-TypicalText"/>
        <w:rPr>
          <w:rFonts w:asciiTheme="minorHAnsi" w:hAnsiTheme="minorHAnsi"/>
          <w:sz w:val="20"/>
        </w:rPr>
      </w:pPr>
      <w:r>
        <w:rPr>
          <w:rFonts w:asciiTheme="minorHAnsi" w:hAnsiTheme="minorHAnsi"/>
          <w:sz w:val="20"/>
        </w:rPr>
        <w:t>In Witness Whereof,</w:t>
      </w:r>
      <w:r w:rsidRPr="00783202">
        <w:rPr>
          <w:rFonts w:asciiTheme="minorHAnsi" w:hAnsiTheme="minorHAnsi"/>
          <w:sz w:val="20"/>
        </w:rPr>
        <w:t xml:space="preserve"> the Declarant hereby has executed the foregoing on the </w:t>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Pr="00783202">
        <w:rPr>
          <w:rFonts w:asciiTheme="minorHAnsi" w:hAnsiTheme="minorHAnsi"/>
          <w:sz w:val="20"/>
        </w:rPr>
        <w:t xml:space="preserve"> day of </w:t>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Pr="00783202">
        <w:rPr>
          <w:rFonts w:asciiTheme="minorHAnsi" w:hAnsiTheme="minorHAnsi"/>
          <w:sz w:val="20"/>
        </w:rPr>
        <w:t>, 20</w:t>
      </w:r>
      <w:r>
        <w:rPr>
          <w:rFonts w:asciiTheme="minorHAnsi" w:hAnsiTheme="minorHAnsi"/>
          <w:sz w:val="20"/>
          <w:u w:val="single"/>
        </w:rPr>
        <w:tab/>
      </w:r>
      <w:r w:rsidRPr="00783202">
        <w:rPr>
          <w:rFonts w:asciiTheme="minorHAnsi" w:hAnsiTheme="minorHAnsi"/>
          <w:sz w:val="20"/>
        </w:rPr>
        <w:t>.</w:t>
      </w:r>
    </w:p>
    <w:p w:rsidR="00BD41F5" w:rsidRDefault="00BD41F5" w:rsidP="00BD41F5">
      <w:pPr>
        <w:pStyle w:val="W-TypicalText"/>
        <w:rPr>
          <w:rFonts w:asciiTheme="minorHAnsi" w:hAnsiTheme="minorHAnsi"/>
          <w:sz w:val="20"/>
        </w:rPr>
      </w:pPr>
    </w:p>
    <w:p w:rsidR="00BD41F5" w:rsidRDefault="00BD41F5" w:rsidP="00BD41F5">
      <w:pPr>
        <w:pStyle w:val="W-TypicalText"/>
        <w:rPr>
          <w:rFonts w:asciiTheme="minorHAnsi" w:hAnsiTheme="minorHAnsi"/>
          <w:sz w:val="20"/>
        </w:rPr>
      </w:pPr>
    </w:p>
    <w:p w:rsidR="00BD41F5" w:rsidRDefault="00BD41F5" w:rsidP="00BD41F5">
      <w:pPr>
        <w:pStyle w:val="W-TypicalText"/>
        <w:rPr>
          <w:rFonts w:asciiTheme="minorHAnsi" w:hAnsiTheme="minorHAnsi"/>
          <w:sz w:val="20"/>
        </w:rPr>
      </w:pPr>
    </w:p>
    <w:p w:rsidR="00BD41F5" w:rsidRPr="00C17025" w:rsidRDefault="00BD41F5" w:rsidP="00BD41F5">
      <w:pPr>
        <w:pStyle w:val="W-TypicalText"/>
        <w:rPr>
          <w:rFonts w:asciiTheme="minorHAnsi" w:hAnsiTheme="minorHAnsi"/>
          <w:sz w:val="20"/>
          <w:u w:val="single"/>
        </w:rPr>
      </w:pP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p>
    <w:p w:rsidR="00BD41F5" w:rsidRDefault="00BD41F5" w:rsidP="00BD41F5">
      <w:pPr>
        <w:pStyle w:val="W-TypicalText"/>
        <w:rPr>
          <w:rFonts w:asciiTheme="minorHAnsi" w:hAnsiTheme="minorHAnsi"/>
          <w:sz w:val="20"/>
        </w:rPr>
      </w:pPr>
      <w:r>
        <w:rPr>
          <w:rFonts w:asciiTheme="minorHAnsi" w:hAnsiTheme="minorHAnsi"/>
          <w:sz w:val="20"/>
        </w:rPr>
        <w:t>Signed</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Signed</w:t>
      </w:r>
    </w:p>
    <w:p w:rsidR="00BD41F5" w:rsidRDefault="00BD41F5" w:rsidP="00BD41F5">
      <w:pPr>
        <w:pStyle w:val="W-TypicalText"/>
        <w:rPr>
          <w:rFonts w:asciiTheme="minorHAnsi" w:hAnsiTheme="minorHAnsi"/>
          <w:sz w:val="20"/>
        </w:rPr>
      </w:pPr>
    </w:p>
    <w:p w:rsidR="00BD41F5" w:rsidRDefault="00BD41F5" w:rsidP="00BD41F5">
      <w:pPr>
        <w:pStyle w:val="W-TypicalText"/>
        <w:rPr>
          <w:rFonts w:asciiTheme="minorHAnsi" w:hAnsiTheme="minorHAnsi"/>
          <w:sz w:val="20"/>
        </w:rPr>
      </w:pP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p>
    <w:p w:rsidR="00594ADE" w:rsidRDefault="00BD41F5" w:rsidP="00594ADE">
      <w:pPr>
        <w:pStyle w:val="W-TypicalText"/>
        <w:rPr>
          <w:rFonts w:asciiTheme="minorHAnsi" w:hAnsiTheme="minorHAnsi"/>
          <w:sz w:val="20"/>
        </w:rPr>
      </w:pPr>
      <w:r>
        <w:rPr>
          <w:rFonts w:asciiTheme="minorHAnsi" w:hAnsiTheme="minorHAnsi"/>
          <w:sz w:val="20"/>
        </w:rPr>
        <w:t>Printed</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Printed</w:t>
      </w:r>
    </w:p>
    <w:p w:rsidR="008D3DFE" w:rsidRDefault="008D3DFE" w:rsidP="00594ADE">
      <w:pPr>
        <w:pStyle w:val="W-TypicalText"/>
        <w:rPr>
          <w:rFonts w:asciiTheme="minorHAnsi" w:hAnsiTheme="minorHAnsi"/>
          <w:sz w:val="20"/>
        </w:rPr>
      </w:pPr>
    </w:p>
    <w:p w:rsidR="008D3DFE" w:rsidRDefault="008D3DFE" w:rsidP="00594ADE">
      <w:pPr>
        <w:pStyle w:val="W-TypicalText"/>
        <w:rPr>
          <w:rFonts w:asciiTheme="minorHAnsi" w:hAnsiTheme="minorHAnsi"/>
          <w:sz w:val="20"/>
        </w:rPr>
      </w:pPr>
    </w:p>
    <w:p w:rsidR="00BD41F5" w:rsidRDefault="00BD41F5" w:rsidP="00BD41F5">
      <w:pPr>
        <w:pStyle w:val="W-TypicalText"/>
        <w:rPr>
          <w:rStyle w:val="W-TypicalTextChar"/>
          <w:rFonts w:asciiTheme="minorHAnsi" w:hAnsiTheme="minorHAnsi"/>
          <w:sz w:val="20"/>
        </w:rPr>
      </w:pPr>
      <w:r>
        <w:rPr>
          <w:rStyle w:val="W-TypicalTextChar"/>
          <w:rFonts w:asciiTheme="minorHAnsi" w:hAnsiTheme="minorHAnsi"/>
          <w:sz w:val="20"/>
        </w:rPr>
        <w:t>State Of Utah</w:t>
      </w:r>
      <w:r>
        <w:rPr>
          <w:rStyle w:val="W-TypicalTextChar"/>
          <w:rFonts w:asciiTheme="minorHAnsi" w:hAnsiTheme="minorHAnsi"/>
          <w:sz w:val="20"/>
        </w:rPr>
        <w:tab/>
      </w:r>
      <w:r>
        <w:rPr>
          <w:rStyle w:val="W-TypicalTextChar"/>
          <w:rFonts w:asciiTheme="minorHAnsi" w:hAnsiTheme="minorHAnsi"/>
          <w:sz w:val="20"/>
        </w:rPr>
        <w:tab/>
        <w:t>)</w:t>
      </w:r>
    </w:p>
    <w:p w:rsidR="00BD41F5" w:rsidRDefault="00BD41F5" w:rsidP="00BD41F5">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t>ss:</w:t>
      </w:r>
    </w:p>
    <w:p w:rsidR="00BD41F5" w:rsidRDefault="00BD41F5" w:rsidP="00BD41F5">
      <w:pPr>
        <w:pStyle w:val="W-TypicalText"/>
        <w:rPr>
          <w:rStyle w:val="W-TypicalTextChar"/>
          <w:rFonts w:asciiTheme="minorHAnsi" w:hAnsiTheme="minorHAnsi"/>
          <w:sz w:val="20"/>
        </w:rPr>
      </w:pPr>
      <w:r>
        <w:rPr>
          <w:rStyle w:val="W-TypicalTextChar"/>
          <w:rFonts w:asciiTheme="minorHAnsi" w:hAnsiTheme="minorHAnsi"/>
          <w:sz w:val="20"/>
        </w:rPr>
        <w:t>County Of Weber</w:t>
      </w:r>
      <w:r>
        <w:rPr>
          <w:rStyle w:val="W-TypicalTextChar"/>
          <w:rFonts w:asciiTheme="minorHAnsi" w:hAnsiTheme="minorHAnsi"/>
          <w:sz w:val="20"/>
        </w:rPr>
        <w:tab/>
      </w:r>
      <w:r>
        <w:rPr>
          <w:rStyle w:val="W-TypicalTextChar"/>
          <w:rFonts w:asciiTheme="minorHAnsi" w:hAnsiTheme="minorHAnsi"/>
          <w:sz w:val="20"/>
        </w:rPr>
        <w:tab/>
        <w:t>)</w:t>
      </w:r>
    </w:p>
    <w:p w:rsidR="00BD41F5" w:rsidRDefault="00BD41F5" w:rsidP="00BD41F5">
      <w:pPr>
        <w:pStyle w:val="W-TypicalText"/>
        <w:rPr>
          <w:rStyle w:val="W-TypicalTextChar"/>
          <w:rFonts w:asciiTheme="minorHAnsi" w:hAnsiTheme="minorHAnsi"/>
          <w:sz w:val="20"/>
        </w:rPr>
      </w:pPr>
    </w:p>
    <w:p w:rsidR="00BD41F5" w:rsidRDefault="00BD41F5" w:rsidP="00BD41F5">
      <w:pPr>
        <w:pStyle w:val="W-TypicalText"/>
        <w:rPr>
          <w:rStyle w:val="W-TypicalTextChar"/>
          <w:rFonts w:asciiTheme="minorHAnsi" w:hAnsiTheme="minorHAnsi"/>
          <w:sz w:val="20"/>
        </w:rPr>
      </w:pPr>
      <w:r>
        <w:rPr>
          <w:rStyle w:val="W-TypicalTextChar"/>
          <w:rFonts w:asciiTheme="minorHAnsi" w:hAnsiTheme="minorHAnsi"/>
          <w:sz w:val="20"/>
        </w:rPr>
        <w:t xml:space="preserve">On the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xml:space="preserve"> day of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20</w:t>
      </w:r>
      <w:r>
        <w:rPr>
          <w:rStyle w:val="W-TypicalTextChar"/>
          <w:rFonts w:asciiTheme="minorHAnsi" w:hAnsiTheme="minorHAnsi"/>
          <w:sz w:val="20"/>
          <w:u w:val="single"/>
        </w:rPr>
        <w:tab/>
      </w:r>
      <w:r>
        <w:rPr>
          <w:rStyle w:val="W-TypicalTextChar"/>
          <w:rFonts w:asciiTheme="minorHAnsi" w:hAnsiTheme="minorHAnsi"/>
          <w:sz w:val="20"/>
        </w:rPr>
        <w:t xml:space="preserve"> personally appeared before me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xml:space="preserve"> and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xml:space="preserve"> the signers of the within instrument and who duly acknowledged to me that they executed the same.</w:t>
      </w:r>
    </w:p>
    <w:p w:rsidR="00BD41F5" w:rsidRDefault="00BD41F5" w:rsidP="00BD41F5">
      <w:pPr>
        <w:pStyle w:val="W-TypicalText"/>
        <w:rPr>
          <w:rStyle w:val="W-TypicalTextChar"/>
          <w:rFonts w:asciiTheme="minorHAnsi" w:hAnsiTheme="minorHAnsi"/>
          <w:sz w:val="20"/>
        </w:rPr>
      </w:pPr>
    </w:p>
    <w:p w:rsidR="00BD41F5" w:rsidRDefault="00BD41F5" w:rsidP="00BD41F5">
      <w:pPr>
        <w:rPr>
          <w:rStyle w:val="W-TypicalTextChar"/>
          <w:rFonts w:asciiTheme="minorHAnsi" w:hAnsiTheme="minorHAnsi"/>
        </w:rPr>
      </w:pPr>
      <w:r>
        <w:rPr>
          <w:rFonts w:asciiTheme="minorHAnsi" w:hAnsiTheme="minorHAnsi"/>
        </w:rPr>
        <w:t>My Commission Expires:</w:t>
      </w:r>
    </w:p>
    <w:p w:rsidR="00BD41F5" w:rsidRDefault="00BD41F5" w:rsidP="00BD41F5">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p>
    <w:p w:rsidR="00BD41F5" w:rsidRPr="001B7E47" w:rsidRDefault="00BD41F5" w:rsidP="00BD41F5">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t>Notary Public</w:t>
      </w:r>
    </w:p>
    <w:p w:rsidR="00034918" w:rsidRPr="001B7E47" w:rsidRDefault="00034918" w:rsidP="00BD41F5">
      <w:pPr>
        <w:pStyle w:val="W-TypicalText"/>
        <w:rPr>
          <w:rStyle w:val="W-TypicalTextChar"/>
          <w:rFonts w:asciiTheme="minorHAnsi" w:hAnsiTheme="minorHAnsi"/>
          <w:sz w:val="20"/>
        </w:rPr>
      </w:pPr>
    </w:p>
    <w:sectPr w:rsidR="00034918" w:rsidRPr="001B7E47" w:rsidSect="000D26D3">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type w:val="continuous"/>
      <w:pgSz w:w="12240" w:h="15840"/>
      <w:pgMar w:top="2074" w:right="1080" w:bottom="131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791" w:rsidRDefault="008F2791">
      <w:r>
        <w:separator/>
      </w:r>
    </w:p>
  </w:endnote>
  <w:endnote w:type="continuationSeparator" w:id="0">
    <w:p w:rsidR="008F2791" w:rsidRDefault="008F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5" w:rsidRDefault="00814C65">
    <w:pPr>
      <w:widowControl w:val="0"/>
      <w:spacing w:line="0" w:lineRule="atLeast"/>
      <w:jc w:val="right"/>
      <w:rPr>
        <w:b/>
        <w:i/>
        <w:sz w:val="18"/>
      </w:rPr>
    </w:pPr>
    <w:smartTag w:uri="urn:schemas-microsoft-com:office:smarttags" w:element="Street">
      <w:smartTag w:uri="urn:schemas-microsoft-com:office:smarttags" w:element="address">
        <w:r>
          <w:rPr>
            <w:b/>
            <w:i/>
            <w:sz w:val="18"/>
          </w:rPr>
          <w:t>2380 Washington Blvd., Suite 240</w:t>
        </w:r>
      </w:smartTag>
    </w:smartTag>
  </w:p>
  <w:p w:rsidR="00814C65" w:rsidRDefault="00814C65">
    <w:pPr>
      <w:widowControl w:val="0"/>
      <w:jc w:val="right"/>
      <w:rPr>
        <w:sz w:val="24"/>
      </w:rPr>
    </w:pPr>
    <w:smartTag w:uri="urn:schemas-microsoft-com:office:smarttags" w:element="place">
      <w:smartTag w:uri="urn:schemas-microsoft-com:office:smarttags" w:element="City">
        <w:r>
          <w:rPr>
            <w:b/>
            <w:i/>
            <w:sz w:val="18"/>
          </w:rPr>
          <w:t>Ogden</w:t>
        </w:r>
      </w:smartTag>
      <w:r>
        <w:rPr>
          <w:b/>
          <w:i/>
          <w:sz w:val="18"/>
        </w:rPr>
        <w:t xml:space="preserve">, </w:t>
      </w:r>
      <w:smartTag w:uri="urn:schemas-microsoft-com:office:smarttags" w:element="State">
        <w:r>
          <w:rPr>
            <w:b/>
            <w:i/>
            <w:sz w:val="18"/>
          </w:rPr>
          <w:t>Utah</w:t>
        </w:r>
      </w:smartTag>
      <w:r>
        <w:rPr>
          <w:b/>
          <w:i/>
          <w:sz w:val="18"/>
        </w:rPr>
        <w:t xml:space="preserve"> </w:t>
      </w:r>
      <w:smartTag w:uri="urn:schemas-microsoft-com:office:smarttags" w:element="PostalCode">
        <w:r>
          <w:rPr>
            <w:b/>
            <w:i/>
            <w:sz w:val="18"/>
          </w:rPr>
          <w:t>84401-1473</w:t>
        </w:r>
      </w:smartTag>
    </w:smartTag>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7B" w:rsidRDefault="0050087B" w:rsidP="0050087B">
    <w:pPr>
      <w:pStyle w:val="Footer"/>
      <w:jc w:val="right"/>
      <w:rPr>
        <w:rFonts w:asciiTheme="minorHAnsi" w:hAnsiTheme="minorHAnsi"/>
        <w:sz w:val="18"/>
        <w:szCs w:val="18"/>
      </w:rPr>
    </w:pPr>
    <w:r>
      <w:rPr>
        <w:rFonts w:asciiTheme="minorHAnsi" w:hAnsiTheme="minorHAnsi"/>
        <w:sz w:val="18"/>
        <w:szCs w:val="18"/>
      </w:rPr>
      <w:t xml:space="preserve">Weber County Planning Division | </w:t>
    </w:r>
    <w:r w:rsidRPr="0050087B">
      <w:rPr>
        <w:rFonts w:asciiTheme="minorHAnsi" w:hAnsiTheme="minorHAnsi"/>
        <w:sz w:val="18"/>
        <w:szCs w:val="18"/>
      </w:rPr>
      <w:t>www.co.weber.ut.us/planning_commission</w:t>
    </w:r>
  </w:p>
  <w:p w:rsidR="002320DA" w:rsidRPr="000D26D3" w:rsidRDefault="0050087B" w:rsidP="0050087B">
    <w:pPr>
      <w:pStyle w:val="Footer"/>
      <w:jc w:val="right"/>
      <w:rPr>
        <w:rFonts w:asciiTheme="minorHAnsi" w:hAnsiTheme="minorHAnsi"/>
        <w:sz w:val="18"/>
        <w:szCs w:val="18"/>
      </w:rPr>
    </w:pPr>
    <w:r w:rsidRPr="0050087B">
      <w:rPr>
        <w:rFonts w:asciiTheme="minorHAnsi" w:hAnsiTheme="minorHAnsi"/>
        <w:sz w:val="18"/>
        <w:szCs w:val="18"/>
      </w:rPr>
      <w:t>2</w:t>
    </w:r>
    <w:r>
      <w:rPr>
        <w:rFonts w:asciiTheme="minorHAnsi" w:hAnsiTheme="minorHAnsi"/>
        <w:sz w:val="18"/>
        <w:szCs w:val="18"/>
      </w:rPr>
      <w:t xml:space="preserve">380 Washington Blvd., Suite 240 Ogden, Utah 84401-1473 | Voice: (801) 399-8791 | </w:t>
    </w:r>
    <w:r w:rsidRPr="0050087B">
      <w:rPr>
        <w:rFonts w:asciiTheme="minorHAnsi" w:hAnsiTheme="minorHAnsi"/>
        <w:sz w:val="18"/>
        <w:szCs w:val="18"/>
      </w:rPr>
      <w:t>Fax: (801) 399-8862</w:t>
    </w:r>
  </w:p>
  <w:p w:rsidR="002320DA" w:rsidRDefault="00232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A" w:rsidRDefault="007F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791" w:rsidRDefault="008F2791">
      <w:r>
        <w:separator/>
      </w:r>
    </w:p>
  </w:footnote>
  <w:footnote w:type="continuationSeparator" w:id="0">
    <w:p w:rsidR="008F2791" w:rsidRDefault="008F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5" w:rsidRDefault="00814C6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7F" w:rsidRDefault="00CC5804" w:rsidP="000D26D3">
    <w:pPr>
      <w:ind w:right="-360"/>
      <w:rPr>
        <w:rFonts w:cs="Arial"/>
        <w:sz w:val="18"/>
        <w:szCs w:val="18"/>
      </w:rPr>
    </w:pPr>
    <w:r>
      <w:rPr>
        <w:rFonts w:cs="Arial"/>
        <w:b/>
        <w:bCs/>
        <w:i/>
        <w:iCs/>
        <w:noProof/>
        <w:sz w:val="18"/>
        <w:szCs w:val="18"/>
      </w:rPr>
      <w:drawing>
        <wp:anchor distT="0" distB="0" distL="114300" distR="114300" simplePos="0" relativeHeight="251664384" behindDoc="1" locked="0" layoutInCell="1" allowOverlap="1">
          <wp:simplePos x="0" y="0"/>
          <wp:positionH relativeFrom="column">
            <wp:posOffset>-328083</wp:posOffset>
          </wp:positionH>
          <wp:positionV relativeFrom="paragraph">
            <wp:posOffset>-8467</wp:posOffset>
          </wp:positionV>
          <wp:extent cx="1228936" cy="397933"/>
          <wp:effectExtent l="19050" t="0" r="9314"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8936" cy="397933"/>
                  </a:xfrm>
                  <a:prstGeom prst="rect">
                    <a:avLst/>
                  </a:prstGeom>
                </pic:spPr>
              </pic:pic>
            </a:graphicData>
          </a:graphic>
        </wp:anchor>
      </w:drawing>
    </w:r>
    <w:r w:rsidR="008F2791">
      <w:rPr>
        <w:rFonts w:cs="Arial"/>
        <w:b/>
        <w:bCs/>
        <w:i/>
        <w:iCs/>
        <w:noProof/>
        <w:sz w:val="18"/>
        <w:szCs w:val="18"/>
      </w:rPr>
      <mc:AlternateContent>
        <mc:Choice Requires="wpc">
          <w:drawing>
            <wp:anchor distT="0" distB="0" distL="114300" distR="114300" simplePos="0" relativeHeight="251659264" behindDoc="1" locked="0" layoutInCell="1" allowOverlap="1">
              <wp:simplePos x="0" y="0"/>
              <wp:positionH relativeFrom="column">
                <wp:posOffset>-419100</wp:posOffset>
              </wp:positionH>
              <wp:positionV relativeFrom="paragraph">
                <wp:posOffset>17145</wp:posOffset>
              </wp:positionV>
              <wp:extent cx="6591935" cy="9224010"/>
              <wp:effectExtent l="0" t="0" r="18415" b="0"/>
              <wp:wrapNone/>
              <wp:docPr id="4"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9"/>
                      <wps:cNvCnPr>
                        <a:cxnSpLocks noChangeShapeType="1"/>
                      </wps:cNvCnPr>
                      <wps:spPr bwMode="auto">
                        <a:xfrm>
                          <a:off x="1444625" y="28575"/>
                          <a:ext cx="514731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10"/>
                      <wps:cNvCnPr>
                        <a:cxnSpLocks noChangeShapeType="1"/>
                      </wps:cNvCnPr>
                      <wps:spPr bwMode="auto">
                        <a:xfrm>
                          <a:off x="60325" y="678815"/>
                          <a:ext cx="635" cy="84480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AD4C38D" id="Canvas 8" o:spid="_x0000_s1026" editas="canvas" style="position:absolute;margin-left:-33pt;margin-top:1.35pt;width:519.05pt;height:726.3pt;z-index:-251657216" coordsize="65919,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919;height:92240;visibility:visible;mso-wrap-style:square">
                <v:fill o:detectmouseclick="t"/>
                <v:path o:connecttype="none"/>
              </v:shape>
              <v:line id="Line 9" o:spid="_x0000_s1028" style="position:absolute;visibility:visible;mso-wrap-style:square" from="14446,285" to="6591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v:line id="Line 10" o:spid="_x0000_s1029" style="position:absolute;visibility:visible;mso-wrap-style:square" from="603,6788" to="609,9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group>
          </w:pict>
        </mc:Fallback>
      </mc:AlternateContent>
    </w:r>
    <w:r w:rsidR="00A83496">
      <w:rPr>
        <w:rFonts w:cs="Arial"/>
        <w:sz w:val="18"/>
        <w:szCs w:val="18"/>
      </w:rPr>
      <w:tab/>
    </w:r>
    <w:r w:rsidR="00A83496">
      <w:rPr>
        <w:rFonts w:cs="Arial"/>
        <w:sz w:val="18"/>
        <w:szCs w:val="18"/>
      </w:rPr>
      <w:tab/>
    </w:r>
    <w:r w:rsidR="00DD4379">
      <w:rPr>
        <w:rFonts w:cs="Arial"/>
        <w:sz w:val="18"/>
        <w:szCs w:val="18"/>
      </w:rPr>
      <w:tab/>
    </w:r>
    <w:r w:rsidR="00DD4379">
      <w:rPr>
        <w:rFonts w:cs="Arial"/>
        <w:sz w:val="18"/>
        <w:szCs w:val="18"/>
      </w:rPr>
      <w:tab/>
    </w:r>
  </w:p>
  <w:p w:rsidR="00573F38" w:rsidRDefault="00573F38" w:rsidP="000D26D3">
    <w:pPr>
      <w:jc w:val="right"/>
      <w:rPr>
        <w:rFonts w:asciiTheme="minorHAnsi" w:hAnsiTheme="minorHAnsi" w:cs="Arial"/>
        <w:sz w:val="18"/>
        <w:szCs w:val="18"/>
      </w:rPr>
    </w:pPr>
  </w:p>
  <w:p w:rsidR="005D13E4" w:rsidRPr="00573F38" w:rsidRDefault="008F2791" w:rsidP="000D26D3">
    <w:pPr>
      <w:jc w:val="right"/>
      <w:rPr>
        <w:rFonts w:asciiTheme="minorHAnsi" w:hAnsiTheme="minorHAnsi" w:cs="Arial"/>
        <w:sz w:val="18"/>
        <w:szCs w:val="18"/>
      </w:rPr>
    </w:pPr>
    <w:r>
      <w:rPr>
        <w:rFonts w:asciiTheme="minorHAnsi" w:hAnsiTheme="minorHAnsi"/>
        <w:noProof/>
        <w:sz w:val="18"/>
      </w:rPr>
      <mc:AlternateContent>
        <mc:Choice Requires="wps">
          <w:drawing>
            <wp:anchor distT="0" distB="0" distL="114300" distR="114300" simplePos="0" relativeHeight="251663360" behindDoc="1" locked="0" layoutInCell="1" allowOverlap="1">
              <wp:simplePos x="0" y="0"/>
              <wp:positionH relativeFrom="column">
                <wp:posOffset>-419735</wp:posOffset>
              </wp:positionH>
              <wp:positionV relativeFrom="paragraph">
                <wp:posOffset>93345</wp:posOffset>
              </wp:positionV>
              <wp:extent cx="1408430" cy="331470"/>
              <wp:effectExtent l="0" t="0" r="1905"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A5" w:rsidRPr="00C046A5" w:rsidRDefault="00C046A5">
                          <w:pPr>
                            <w:rPr>
                              <w:rFonts w:asciiTheme="minorHAnsi" w:hAnsiTheme="minorHAnsi"/>
                              <w:b/>
                              <w:sz w:val="32"/>
                            </w:rPr>
                          </w:pPr>
                          <w:r w:rsidRPr="00C046A5">
                            <w:rPr>
                              <w:rFonts w:asciiTheme="minorHAnsi" w:hAnsiTheme="minorHAnsi"/>
                              <w:b/>
                              <w:sz w:val="32"/>
                            </w:rPr>
                            <w:t>Weber County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3.05pt;margin-top:7.35pt;width:110.9pt;height:2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wtQ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" filled="f" stroked="f">
              <v:textbox>
                <w:txbxContent>
                  <w:p w:rsidR="00C046A5" w:rsidRPr="00C046A5" w:rsidRDefault="00C046A5">
                    <w:pPr>
                      <w:rPr>
                        <w:rFonts w:asciiTheme="minorHAnsi" w:hAnsiTheme="minorHAnsi"/>
                        <w:b/>
                        <w:sz w:val="32"/>
                      </w:rPr>
                    </w:pPr>
                    <w:r w:rsidRPr="00C046A5">
                      <w:rPr>
                        <w:rFonts w:asciiTheme="minorHAnsi" w:hAnsiTheme="minorHAnsi"/>
                        <w:b/>
                        <w:sz w:val="32"/>
                      </w:rPr>
                      <w:t>Weber County</w:t>
                    </w:r>
                  </w:p>
                </w:txbxContent>
              </v:textbox>
            </v:shape>
          </w:pict>
        </mc:Fallback>
      </mc:AlternateContent>
    </w:r>
  </w:p>
  <w:p w:rsidR="00573F38" w:rsidRPr="00573F38" w:rsidRDefault="00573F38" w:rsidP="000D26D3">
    <w:pPr>
      <w:jc w:val="right"/>
      <w:rPr>
        <w:rFonts w:asciiTheme="minorHAnsi" w:hAnsiTheme="minorHAnsi"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A" w:rsidRDefault="007F0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D1E28CE"/>
    <w:lvl w:ilvl="0">
      <w:start w:val="1"/>
      <w:numFmt w:val="decimal"/>
      <w:pStyle w:val="W-NumberedItem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2"/>
    <w:multiLevelType w:val="singleLevel"/>
    <w:tmpl w:val="00000002"/>
    <w:lvl w:ilvl="0">
      <w:start w:val="2"/>
      <w:numFmt w:val="decimal"/>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1BED0432"/>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9A7AF4"/>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4F62651"/>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FB7356"/>
    <w:multiLevelType w:val="multilevel"/>
    <w:tmpl w:val="3B26AE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BAD7F74"/>
    <w:multiLevelType w:val="multilevel"/>
    <w:tmpl w:val="389AC0D6"/>
    <w:lvl w:ilvl="0">
      <w:start w:val="1"/>
      <w:numFmt w:val="decimal"/>
      <w:lvlText w:val="%1."/>
      <w:lvlJc w:val="left"/>
      <w:pPr>
        <w:tabs>
          <w:tab w:val="num" w:pos="360"/>
        </w:tabs>
        <w:ind w:left="3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0634967"/>
    <w:multiLevelType w:val="hybridMultilevel"/>
    <w:tmpl w:val="94B0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2"/>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91"/>
    <w:rsid w:val="00032924"/>
    <w:rsid w:val="00034918"/>
    <w:rsid w:val="00062E7F"/>
    <w:rsid w:val="00094A97"/>
    <w:rsid w:val="00096F4C"/>
    <w:rsid w:val="000D26D3"/>
    <w:rsid w:val="000E1762"/>
    <w:rsid w:val="00105BEE"/>
    <w:rsid w:val="00124829"/>
    <w:rsid w:val="001263B5"/>
    <w:rsid w:val="0016127A"/>
    <w:rsid w:val="00167D07"/>
    <w:rsid w:val="001B3EEC"/>
    <w:rsid w:val="001B7E47"/>
    <w:rsid w:val="00211C75"/>
    <w:rsid w:val="00225741"/>
    <w:rsid w:val="002320DA"/>
    <w:rsid w:val="00260352"/>
    <w:rsid w:val="00290FA6"/>
    <w:rsid w:val="002A0F8E"/>
    <w:rsid w:val="002A69FE"/>
    <w:rsid w:val="002B2CD1"/>
    <w:rsid w:val="002B7256"/>
    <w:rsid w:val="002C349A"/>
    <w:rsid w:val="002D79AD"/>
    <w:rsid w:val="00313057"/>
    <w:rsid w:val="00321E09"/>
    <w:rsid w:val="00334E2F"/>
    <w:rsid w:val="00340B4E"/>
    <w:rsid w:val="003D69D5"/>
    <w:rsid w:val="003F531A"/>
    <w:rsid w:val="00405781"/>
    <w:rsid w:val="00415284"/>
    <w:rsid w:val="00446617"/>
    <w:rsid w:val="00475536"/>
    <w:rsid w:val="004976B1"/>
    <w:rsid w:val="004A761C"/>
    <w:rsid w:val="004C6698"/>
    <w:rsid w:val="004E04AA"/>
    <w:rsid w:val="004F1704"/>
    <w:rsid w:val="0050087B"/>
    <w:rsid w:val="00502AFF"/>
    <w:rsid w:val="00571C7B"/>
    <w:rsid w:val="00573F38"/>
    <w:rsid w:val="00575167"/>
    <w:rsid w:val="00594ADE"/>
    <w:rsid w:val="005C15CA"/>
    <w:rsid w:val="005D027D"/>
    <w:rsid w:val="005D13E4"/>
    <w:rsid w:val="005E1EBB"/>
    <w:rsid w:val="005E6A22"/>
    <w:rsid w:val="00615E8B"/>
    <w:rsid w:val="0062079C"/>
    <w:rsid w:val="00620AB9"/>
    <w:rsid w:val="00624800"/>
    <w:rsid w:val="00651258"/>
    <w:rsid w:val="006607F7"/>
    <w:rsid w:val="006747D9"/>
    <w:rsid w:val="006778D2"/>
    <w:rsid w:val="006A2AC8"/>
    <w:rsid w:val="006B385E"/>
    <w:rsid w:val="006D234B"/>
    <w:rsid w:val="006E4B24"/>
    <w:rsid w:val="006E6796"/>
    <w:rsid w:val="00783202"/>
    <w:rsid w:val="007917D3"/>
    <w:rsid w:val="007B1E3E"/>
    <w:rsid w:val="007C2D4A"/>
    <w:rsid w:val="007D0CEE"/>
    <w:rsid w:val="007E181E"/>
    <w:rsid w:val="007E1D0D"/>
    <w:rsid w:val="007F095A"/>
    <w:rsid w:val="00814C65"/>
    <w:rsid w:val="0081533E"/>
    <w:rsid w:val="0087704E"/>
    <w:rsid w:val="008D3DFE"/>
    <w:rsid w:val="008E38CD"/>
    <w:rsid w:val="008F2791"/>
    <w:rsid w:val="00900C17"/>
    <w:rsid w:val="009277CF"/>
    <w:rsid w:val="00954409"/>
    <w:rsid w:val="009D148E"/>
    <w:rsid w:val="00A01468"/>
    <w:rsid w:val="00A112BD"/>
    <w:rsid w:val="00A57308"/>
    <w:rsid w:val="00A57B6A"/>
    <w:rsid w:val="00A713B6"/>
    <w:rsid w:val="00A83496"/>
    <w:rsid w:val="00A90786"/>
    <w:rsid w:val="00AB18DB"/>
    <w:rsid w:val="00AF4DB9"/>
    <w:rsid w:val="00B12451"/>
    <w:rsid w:val="00B24CD8"/>
    <w:rsid w:val="00B31A2F"/>
    <w:rsid w:val="00B43707"/>
    <w:rsid w:val="00B60E31"/>
    <w:rsid w:val="00BB57CC"/>
    <w:rsid w:val="00BC7831"/>
    <w:rsid w:val="00BD12D6"/>
    <w:rsid w:val="00BD41F5"/>
    <w:rsid w:val="00BD51BB"/>
    <w:rsid w:val="00C046A5"/>
    <w:rsid w:val="00C207B9"/>
    <w:rsid w:val="00C631FF"/>
    <w:rsid w:val="00CB0A3C"/>
    <w:rsid w:val="00CC5804"/>
    <w:rsid w:val="00CE5F39"/>
    <w:rsid w:val="00D16B14"/>
    <w:rsid w:val="00DD4379"/>
    <w:rsid w:val="00DE2B6B"/>
    <w:rsid w:val="00E012D0"/>
    <w:rsid w:val="00E310AE"/>
    <w:rsid w:val="00E4035B"/>
    <w:rsid w:val="00E71B42"/>
    <w:rsid w:val="00EC0CA1"/>
    <w:rsid w:val="00ED2787"/>
    <w:rsid w:val="00ED3D1B"/>
    <w:rsid w:val="00F00F5F"/>
    <w:rsid w:val="00F209D0"/>
    <w:rsid w:val="00F2107C"/>
    <w:rsid w:val="00F32DC4"/>
    <w:rsid w:val="00F51362"/>
    <w:rsid w:val="00F53638"/>
    <w:rsid w:val="00F6471E"/>
    <w:rsid w:val="00F94F32"/>
    <w:rsid w:val="00FF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2"/>
    <o:shapelayout v:ext="edit">
      <o:idmap v:ext="edit" data="1"/>
    </o:shapelayout>
  </w:shapeDefaults>
  <w:decimalSymbol w:val="."/>
  <w:listSeparator w:val=","/>
  <w14:docId w14:val="11DC4DC0"/>
  <w15:docId w15:val="{AEEA35E7-192B-4610-87F9-AD1CB528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3C"/>
    <w:pPr>
      <w:tabs>
        <w:tab w:val="center" w:pos="4320"/>
        <w:tab w:val="right" w:pos="8640"/>
      </w:tabs>
    </w:pPr>
  </w:style>
  <w:style w:type="paragraph" w:styleId="Footer">
    <w:name w:val="footer"/>
    <w:basedOn w:val="Normal"/>
    <w:link w:val="FooterChar"/>
    <w:uiPriority w:val="99"/>
    <w:rsid w:val="00CB0A3C"/>
    <w:pPr>
      <w:tabs>
        <w:tab w:val="center" w:pos="4320"/>
        <w:tab w:val="right" w:pos="8640"/>
      </w:tabs>
    </w:pPr>
  </w:style>
  <w:style w:type="paragraph" w:customStyle="1" w:styleId="W-NumberedItems">
    <w:name w:val="W-Numbered Items"/>
    <w:rsid w:val="00ED3D1B"/>
    <w:pPr>
      <w:widowControl w:val="0"/>
      <w:numPr>
        <w:numId w:val="1"/>
      </w:numPr>
      <w:spacing w:before="100" w:beforeAutospacing="1" w:after="100" w:afterAutospacing="1"/>
      <w:jc w:val="both"/>
    </w:pPr>
    <w:rPr>
      <w:rFonts w:ascii="Arial" w:hAnsi="Arial"/>
      <w:color w:val="000000"/>
      <w:sz w:val="18"/>
    </w:rPr>
  </w:style>
  <w:style w:type="paragraph" w:customStyle="1" w:styleId="W-TypicalText">
    <w:name w:val="W-Typical Text"/>
    <w:basedOn w:val="Normal"/>
    <w:link w:val="W-TypicalTextChar"/>
    <w:rsid w:val="00ED3D1B"/>
    <w:pPr>
      <w:widowControl w:val="0"/>
      <w:jc w:val="both"/>
    </w:pPr>
    <w:rPr>
      <w:color w:val="000000"/>
      <w:sz w:val="18"/>
    </w:rPr>
  </w:style>
  <w:style w:type="paragraph" w:customStyle="1" w:styleId="W-Regarding">
    <w:name w:val="W-Regarding"/>
    <w:basedOn w:val="W-TypicalText"/>
    <w:rsid w:val="006607F7"/>
    <w:rPr>
      <w:b/>
    </w:rPr>
  </w:style>
  <w:style w:type="paragraph" w:customStyle="1" w:styleId="W-Unknown">
    <w:name w:val="W-Unknown"/>
    <w:basedOn w:val="W-TypicalText"/>
    <w:link w:val="W-UnknownChar"/>
    <w:rsid w:val="006607F7"/>
    <w:rPr>
      <w:color w:val="FF0000"/>
    </w:rPr>
  </w:style>
  <w:style w:type="character" w:customStyle="1" w:styleId="W-TypicalTextChar">
    <w:name w:val="W-Typical Text Char"/>
    <w:basedOn w:val="DefaultParagraphFont"/>
    <w:link w:val="W-TypicalText"/>
    <w:rsid w:val="00C631FF"/>
    <w:rPr>
      <w:rFonts w:ascii="Arial" w:hAnsi="Arial"/>
      <w:color w:val="000000"/>
      <w:sz w:val="18"/>
      <w:lang w:val="en-US" w:eastAsia="en-US" w:bidi="ar-SA"/>
    </w:rPr>
  </w:style>
  <w:style w:type="character" w:customStyle="1" w:styleId="W-UnknownChar">
    <w:name w:val="W-Unknown Char"/>
    <w:basedOn w:val="W-TypicalTextChar"/>
    <w:link w:val="W-Unknown"/>
    <w:rsid w:val="00C631FF"/>
    <w:rPr>
      <w:rFonts w:ascii="Arial" w:hAnsi="Arial"/>
      <w:color w:val="FF0000"/>
      <w:sz w:val="18"/>
      <w:lang w:val="en-US" w:eastAsia="en-US" w:bidi="ar-SA"/>
    </w:rPr>
  </w:style>
  <w:style w:type="paragraph" w:customStyle="1" w:styleId="StyleW-NumberedUnknown">
    <w:name w:val="Style W-Numbered Unknown"/>
    <w:basedOn w:val="W-NumberedItems"/>
    <w:rsid w:val="00E310AE"/>
    <w:rPr>
      <w:color w:val="FF0000"/>
    </w:rPr>
  </w:style>
  <w:style w:type="paragraph" w:styleId="BalloonText">
    <w:name w:val="Balloon Text"/>
    <w:basedOn w:val="Normal"/>
    <w:link w:val="BalloonTextChar"/>
    <w:rsid w:val="00573F38"/>
    <w:rPr>
      <w:rFonts w:ascii="Tahoma" w:hAnsi="Tahoma" w:cs="Tahoma"/>
      <w:sz w:val="16"/>
      <w:szCs w:val="16"/>
    </w:rPr>
  </w:style>
  <w:style w:type="character" w:customStyle="1" w:styleId="BalloonTextChar">
    <w:name w:val="Balloon Text Char"/>
    <w:basedOn w:val="DefaultParagraphFont"/>
    <w:link w:val="BalloonText"/>
    <w:rsid w:val="00573F38"/>
    <w:rPr>
      <w:rFonts w:ascii="Tahoma" w:hAnsi="Tahoma" w:cs="Tahoma"/>
      <w:sz w:val="16"/>
      <w:szCs w:val="16"/>
    </w:rPr>
  </w:style>
  <w:style w:type="character" w:customStyle="1" w:styleId="FooterChar">
    <w:name w:val="Footer Char"/>
    <w:basedOn w:val="DefaultParagraphFont"/>
    <w:link w:val="Footer"/>
    <w:uiPriority w:val="99"/>
    <w:rsid w:val="00573F38"/>
    <w:rPr>
      <w:rFonts w:ascii="Arial" w:hAnsi="Arial"/>
    </w:rPr>
  </w:style>
  <w:style w:type="character" w:customStyle="1" w:styleId="HeaderChar">
    <w:name w:val="Header Char"/>
    <w:basedOn w:val="DefaultParagraphFont"/>
    <w:link w:val="Header"/>
    <w:uiPriority w:val="99"/>
    <w:rsid w:val="00C046A5"/>
    <w:rPr>
      <w:rFonts w:ascii="Arial" w:hAnsi="Arial"/>
    </w:rPr>
  </w:style>
  <w:style w:type="character" w:styleId="Hyperlink">
    <w:name w:val="Hyperlink"/>
    <w:basedOn w:val="DefaultParagraphFont"/>
    <w:rsid w:val="0050087B"/>
    <w:rPr>
      <w:color w:val="0000FF" w:themeColor="hyperlink"/>
      <w:u w:val="single"/>
    </w:rPr>
  </w:style>
  <w:style w:type="character" w:styleId="PlaceholderText">
    <w:name w:val="Placeholder Text"/>
    <w:basedOn w:val="DefaultParagraphFont"/>
    <w:uiPriority w:val="99"/>
    <w:semiHidden/>
    <w:rsid w:val="00290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41360">
      <w:bodyDiv w:val="1"/>
      <w:marLeft w:val="0"/>
      <w:marRight w:val="0"/>
      <w:marTop w:val="0"/>
      <w:marBottom w:val="0"/>
      <w:divBdr>
        <w:top w:val="none" w:sz="0" w:space="0" w:color="auto"/>
        <w:left w:val="none" w:sz="0" w:space="0" w:color="auto"/>
        <w:bottom w:val="none" w:sz="0" w:space="0" w:color="auto"/>
        <w:right w:val="none" w:sz="0" w:space="0" w:color="auto"/>
      </w:divBdr>
      <w:divsChild>
        <w:div w:id="1167986032">
          <w:marLeft w:val="0"/>
          <w:marRight w:val="0"/>
          <w:marTop w:val="0"/>
          <w:marBottom w:val="0"/>
          <w:divBdr>
            <w:top w:val="none" w:sz="0" w:space="0" w:color="auto"/>
            <w:left w:val="none" w:sz="0" w:space="0" w:color="auto"/>
            <w:bottom w:val="none" w:sz="0" w:space="0" w:color="auto"/>
            <w:right w:val="none" w:sz="0" w:space="0" w:color="auto"/>
          </w:divBdr>
        </w:div>
      </w:divsChild>
    </w:div>
    <w:div w:id="17834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Q:\Current%20Planning\Subdivisions\Western%20Weber\Miller's%20Flats%20Subdivision\Agreements\Irrigation%20Wa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A3DE1-98E8-4760-B111-3D23B24F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Irrigation Water</Template>
  <TotalTime>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Weber County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Perkes, Scott</dc:creator>
  <cp:keywords/>
  <cp:lastModifiedBy>Perkes, Scott</cp:lastModifiedBy>
  <cp:revision>1</cp:revision>
  <cp:lastPrinted>2008-04-07T14:18:00Z</cp:lastPrinted>
  <dcterms:created xsi:type="dcterms:W3CDTF">2021-06-17T21:21:00Z</dcterms:created>
  <dcterms:modified xsi:type="dcterms:W3CDTF">2021-06-17T21:23:00Z</dcterms:modified>
</cp:coreProperties>
</file>