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C835" w14:textId="754D4D6C" w:rsidR="004646F0" w:rsidRDefault="004646F0">
      <w:bookmarkStart w:id="0" w:name="_GoBack"/>
      <w:bookmarkEnd w:id="0"/>
    </w:p>
    <w:p w14:paraId="31A00D9D" w14:textId="643710BB" w:rsidR="0056502C" w:rsidRDefault="0056502C"/>
    <w:p w14:paraId="2F89C7D3" w14:textId="3517362A" w:rsidR="0056502C" w:rsidRPr="0056502C" w:rsidRDefault="0056502C">
      <w:pPr>
        <w:rPr>
          <w:rFonts w:ascii="Times New Roman" w:hAnsi="Times New Roman" w:cs="Times New Roman"/>
          <w:sz w:val="24"/>
          <w:szCs w:val="24"/>
        </w:rPr>
      </w:pPr>
      <w:r w:rsidRPr="0056502C">
        <w:rPr>
          <w:rFonts w:ascii="Times New Roman" w:hAnsi="Times New Roman" w:cs="Times New Roman"/>
          <w:sz w:val="24"/>
          <w:szCs w:val="24"/>
        </w:rPr>
        <w:t>January 13, 2021</w:t>
      </w:r>
    </w:p>
    <w:p w14:paraId="5685AD84" w14:textId="5D83F91D" w:rsidR="0056502C" w:rsidRPr="0056502C" w:rsidRDefault="0056502C">
      <w:pPr>
        <w:rPr>
          <w:rFonts w:ascii="Times New Roman" w:hAnsi="Times New Roman" w:cs="Times New Roman"/>
          <w:sz w:val="24"/>
          <w:szCs w:val="24"/>
        </w:rPr>
      </w:pPr>
    </w:p>
    <w:p w14:paraId="2AF8C220" w14:textId="66F705DF" w:rsidR="0056502C" w:rsidRPr="0056502C" w:rsidRDefault="0056502C" w:rsidP="0056502C">
      <w:pPr>
        <w:pStyle w:val="NoSpacing"/>
        <w:rPr>
          <w:rFonts w:ascii="Times New Roman" w:hAnsi="Times New Roman" w:cs="Times New Roman"/>
          <w:sz w:val="24"/>
          <w:szCs w:val="24"/>
        </w:rPr>
      </w:pPr>
      <w:r w:rsidRPr="0056502C">
        <w:rPr>
          <w:rFonts w:ascii="Times New Roman" w:hAnsi="Times New Roman" w:cs="Times New Roman"/>
          <w:sz w:val="24"/>
          <w:szCs w:val="24"/>
        </w:rPr>
        <w:t>Weber County Planning and Engineering</w:t>
      </w:r>
    </w:p>
    <w:p w14:paraId="2DA931BA" w14:textId="0350FE2A" w:rsidR="0056502C" w:rsidRPr="0056502C" w:rsidRDefault="0056502C" w:rsidP="0056502C">
      <w:pPr>
        <w:pStyle w:val="NoSpacing"/>
        <w:rPr>
          <w:rFonts w:ascii="Times New Roman" w:hAnsi="Times New Roman" w:cs="Times New Roman"/>
          <w:sz w:val="24"/>
          <w:szCs w:val="24"/>
        </w:rPr>
      </w:pPr>
      <w:r w:rsidRPr="0056502C">
        <w:rPr>
          <w:rFonts w:ascii="Times New Roman" w:hAnsi="Times New Roman" w:cs="Times New Roman"/>
          <w:sz w:val="24"/>
          <w:szCs w:val="24"/>
        </w:rPr>
        <w:t>ATTN: Steve Burton</w:t>
      </w:r>
    </w:p>
    <w:p w14:paraId="711520A0" w14:textId="675054CA" w:rsidR="0056502C" w:rsidRPr="0056502C" w:rsidRDefault="0056502C" w:rsidP="0056502C">
      <w:pPr>
        <w:pStyle w:val="NoSpacing"/>
        <w:rPr>
          <w:rFonts w:ascii="Times New Roman" w:hAnsi="Times New Roman" w:cs="Times New Roman"/>
          <w:sz w:val="24"/>
          <w:szCs w:val="24"/>
        </w:rPr>
      </w:pPr>
      <w:r w:rsidRPr="0056502C">
        <w:rPr>
          <w:rFonts w:ascii="Times New Roman" w:hAnsi="Times New Roman" w:cs="Times New Roman"/>
          <w:sz w:val="24"/>
          <w:szCs w:val="24"/>
        </w:rPr>
        <w:t xml:space="preserve">2380 Washington Blvd. </w:t>
      </w:r>
    </w:p>
    <w:p w14:paraId="0FD1C757" w14:textId="16E7F27C" w:rsidR="0056502C" w:rsidRPr="0056502C" w:rsidRDefault="0056502C" w:rsidP="0056502C">
      <w:pPr>
        <w:pStyle w:val="NoSpacing"/>
        <w:rPr>
          <w:rFonts w:ascii="Times New Roman" w:hAnsi="Times New Roman" w:cs="Times New Roman"/>
          <w:sz w:val="24"/>
          <w:szCs w:val="24"/>
        </w:rPr>
      </w:pPr>
      <w:r w:rsidRPr="0056502C">
        <w:rPr>
          <w:rFonts w:ascii="Times New Roman" w:hAnsi="Times New Roman" w:cs="Times New Roman"/>
          <w:sz w:val="24"/>
          <w:szCs w:val="24"/>
        </w:rPr>
        <w:t>Ogden, Utah 84401</w:t>
      </w:r>
    </w:p>
    <w:p w14:paraId="5B4E4A6C" w14:textId="77777777" w:rsidR="0056502C" w:rsidRPr="0056502C" w:rsidRDefault="0056502C" w:rsidP="0056502C">
      <w:pPr>
        <w:pStyle w:val="NoSpacing"/>
        <w:rPr>
          <w:rFonts w:ascii="Times New Roman" w:hAnsi="Times New Roman" w:cs="Times New Roman"/>
          <w:sz w:val="24"/>
          <w:szCs w:val="24"/>
        </w:rPr>
      </w:pPr>
    </w:p>
    <w:p w14:paraId="03540FFF" w14:textId="658A0718" w:rsidR="0056502C" w:rsidRPr="0056502C" w:rsidRDefault="0056502C">
      <w:pPr>
        <w:rPr>
          <w:rFonts w:ascii="Times New Roman" w:hAnsi="Times New Roman" w:cs="Times New Roman"/>
          <w:b/>
          <w:bCs/>
          <w:sz w:val="24"/>
          <w:szCs w:val="24"/>
        </w:rPr>
      </w:pPr>
      <w:r w:rsidRPr="0056502C">
        <w:rPr>
          <w:rFonts w:ascii="Times New Roman" w:hAnsi="Times New Roman" w:cs="Times New Roman"/>
          <w:b/>
          <w:bCs/>
          <w:sz w:val="24"/>
          <w:szCs w:val="24"/>
        </w:rPr>
        <w:t xml:space="preserve">RE: ASPEN RIDGE SUBDIVISION </w:t>
      </w:r>
    </w:p>
    <w:p w14:paraId="07ABD6E2" w14:textId="5DDA879E" w:rsidR="0056502C" w:rsidRPr="0056502C" w:rsidRDefault="0056502C">
      <w:pPr>
        <w:rPr>
          <w:rFonts w:ascii="Times New Roman" w:hAnsi="Times New Roman" w:cs="Times New Roman"/>
          <w:sz w:val="24"/>
          <w:szCs w:val="24"/>
        </w:rPr>
      </w:pPr>
      <w:r w:rsidRPr="0056502C">
        <w:rPr>
          <w:rFonts w:ascii="Times New Roman" w:hAnsi="Times New Roman" w:cs="Times New Roman"/>
          <w:sz w:val="24"/>
          <w:szCs w:val="24"/>
        </w:rPr>
        <w:t xml:space="preserve">Steve, </w:t>
      </w:r>
    </w:p>
    <w:p w14:paraId="0403D73C" w14:textId="77777777" w:rsidR="0056502C" w:rsidRDefault="0056502C" w:rsidP="0056502C">
      <w:r>
        <w:rPr>
          <w:rFonts w:ascii="Times New Roman" w:hAnsi="Times New Roman" w:cs="Times New Roman"/>
          <w:sz w:val="24"/>
          <w:szCs w:val="24"/>
        </w:rPr>
        <w:t xml:space="preserve">The Powder Mountain Water and Sewer District conditionally approves the design for the installation of the subsurface infrastructure subject to the following conditions (1-16.) below:  </w:t>
      </w:r>
    </w:p>
    <w:p w14:paraId="2264CAB4" w14:textId="4D65F4C7" w:rsidR="0056502C" w:rsidRDefault="0056502C" w:rsidP="0056502C">
      <w:r>
        <w:rPr>
          <w:rFonts w:ascii="Times New Roman" w:hAnsi="Times New Roman" w:cs="Times New Roman"/>
          <w:sz w:val="24"/>
          <w:szCs w:val="24"/>
        </w:rPr>
        <w:t> </w:t>
      </w:r>
      <w:r>
        <w:rPr>
          <w:rFonts w:ascii="Times New Roman" w:hAnsi="Times New Roman" w:cs="Times New Roman"/>
          <w:sz w:val="24"/>
          <w:szCs w:val="24"/>
        </w:rPr>
        <w:tab/>
      </w:r>
      <w:r>
        <w:rPr>
          <w:rFonts w:ascii="Times New Roman" w:hAnsi="Times New Roman" w:cs="Times New Roman"/>
          <w:sz w:val="24"/>
          <w:szCs w:val="24"/>
        </w:rPr>
        <w:tab/>
      </w:r>
    </w:p>
    <w:p w14:paraId="0FC10DD2"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A 10-inch transmission line be installed between Hidden Lake Tank and Aspen Ridge subdivision to meet minimum Utah State Division of Drinking Water fire flow requirement of 1000 gpm.  Additional fire flow may be required per the IBC/IRC and the Fire Marshal, based on the size and type of construction.</w:t>
      </w:r>
    </w:p>
    <w:p w14:paraId="7C3BEE21"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 xml:space="preserve">This approval is based on 11 ERC’s.  Any changes to this number will require a redesign and possible increase in size of the transmission line.  </w:t>
      </w:r>
    </w:p>
    <w:p w14:paraId="222B54B6"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Prepare and record easements for all water and sewer infrastructure in the development.  This includes a 20 ft easement, centered on the piping infrastructure and fee title to any appurtenances with a 20 ft perimeter.</w:t>
      </w:r>
    </w:p>
    <w:p w14:paraId="735D932B"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Approval from the Division of Drinking Water.  See R309-540 for the Pump Station and R309-550 for the Distribution System.</w:t>
      </w:r>
    </w:p>
    <w:p w14:paraId="67E3DCA5" w14:textId="77777777" w:rsidR="0056502C" w:rsidRPr="005E1519" w:rsidRDefault="0056502C" w:rsidP="0056502C">
      <w:pPr>
        <w:pStyle w:val="ListParagraph"/>
        <w:numPr>
          <w:ilvl w:val="0"/>
          <w:numId w:val="1"/>
        </w:numPr>
        <w:spacing w:after="0" w:line="240" w:lineRule="auto"/>
      </w:pPr>
      <w:r w:rsidRPr="005E1519">
        <w:rPr>
          <w:rFonts w:ascii="Times New Roman" w:hAnsi="Times New Roman" w:cs="Times New Roman"/>
          <w:snapToGrid w:val="0"/>
          <w:sz w:val="24"/>
          <w:szCs w:val="24"/>
        </w:rPr>
        <w:t>All work will require a 105% bond.</w:t>
      </w:r>
    </w:p>
    <w:p w14:paraId="2B9481E1"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All waterlines shall be buried to a depth of 9 ft, except as approved by a geotechnical engineer for bury as shallow as 7 ft.</w:t>
      </w:r>
    </w:p>
    <w:p w14:paraId="7B4769B4"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Payment in full for the cost to install a booster pump station, backup power generator, PRV vault, transmission line and appurtenant infrastructure as estimated by the District Engineer and as approved by the DDW and Weber County for the purpose of supplying fire flow and minimum pressure to the subdivision.  The District and developer of the Aspen Ridge subdivision shall enter into a pioneering agreement to reimburse the cost of this infrastructure on a pro-rata share of demand for future connections from neighboring properties that directly benefit from this infrastructure.</w:t>
      </w:r>
    </w:p>
    <w:p w14:paraId="7DAF1DD7" w14:textId="36DC2320"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Install frost free lids, which are not currently shown on the plan set.</w:t>
      </w:r>
    </w:p>
    <w:p w14:paraId="4218C042" w14:textId="32165218" w:rsidR="0056502C" w:rsidRP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All work shall meet with District standards and specifications and shall be inspected and approved by the District.</w:t>
      </w:r>
    </w:p>
    <w:p w14:paraId="1D581F57" w14:textId="7FE3199F" w:rsidR="0056502C" w:rsidRDefault="0056502C" w:rsidP="0056502C">
      <w:pPr>
        <w:spacing w:after="0" w:line="240" w:lineRule="auto"/>
      </w:pPr>
    </w:p>
    <w:p w14:paraId="465AE06C" w14:textId="77777777" w:rsidR="0056502C" w:rsidRDefault="0056502C" w:rsidP="0056502C">
      <w:pPr>
        <w:spacing w:after="0" w:line="240" w:lineRule="auto"/>
      </w:pPr>
    </w:p>
    <w:p w14:paraId="4A948742"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Any contractor shall be licensed by the State of Utah and show the District and the District Engineer (Gilson Engineering, Inc.) as additionally insured.</w:t>
      </w:r>
    </w:p>
    <w:p w14:paraId="3F15BC4E"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The contractor shall have a performance bond with the District.  This may be cash, letter of credit or escrow.  The bond shall be 105% of the project cost, based on industry standard installation costs as approved by the District.</w:t>
      </w:r>
    </w:p>
    <w:p w14:paraId="3FE5C132" w14:textId="6005AC5B"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 xml:space="preserve">No connection shall be made to the District infrastructure until an approved source is developed, installed and in use with the exception of a single connection, subject to approval by the State DDW for a single-family booster pump station.  Any work prior to this is at the risk of the developer and the District shall not be liable to the developer or contractor for failure to develop a source.  </w:t>
      </w:r>
    </w:p>
    <w:p w14:paraId="6C31723A"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 xml:space="preserve">All work is at the risk of the developer, the review, inspection and approval shall not be construed as a guarantee or intent that the District will be able to serve the development.  </w:t>
      </w:r>
    </w:p>
    <w:p w14:paraId="3FF81DD2"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Ensure that the sewer manhole at station 0+48.22 is relocated so that it does not conflict with the storm drain line.</w:t>
      </w:r>
    </w:p>
    <w:p w14:paraId="2C9CD9C8" w14:textId="049DE316"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Provide a legal description and dedication for all utility easements for the underground piping and booster pump station.  Large infrastructure like water and sewer requires dedicated easements.</w:t>
      </w:r>
    </w:p>
    <w:p w14:paraId="185B94FE" w14:textId="77777777" w:rsidR="0056502C" w:rsidRDefault="0056502C" w:rsidP="0056502C">
      <w:pPr>
        <w:pStyle w:val="ListParagraph"/>
        <w:numPr>
          <w:ilvl w:val="0"/>
          <w:numId w:val="1"/>
        </w:numPr>
        <w:spacing w:after="0" w:line="240" w:lineRule="auto"/>
      </w:pPr>
      <w:r>
        <w:rPr>
          <w:rFonts w:ascii="Times New Roman" w:hAnsi="Times New Roman" w:cs="Times New Roman"/>
          <w:snapToGrid w:val="0"/>
          <w:sz w:val="24"/>
          <w:szCs w:val="24"/>
        </w:rPr>
        <w:t>Replace plan # 541S to the current District lateral standard as approved by the board.</w:t>
      </w:r>
    </w:p>
    <w:p w14:paraId="0C6F84C1" w14:textId="77777777" w:rsidR="0056502C" w:rsidRDefault="0056502C" w:rsidP="0056502C">
      <w:pPr>
        <w:shd w:val="clear" w:color="auto" w:fill="FFFFFF"/>
      </w:pPr>
      <w:r>
        <w:rPr>
          <w:color w:val="002E29"/>
        </w:rPr>
        <w:t> </w:t>
      </w:r>
    </w:p>
    <w:p w14:paraId="75DEBBAF" w14:textId="72EDE371" w:rsidR="0056502C" w:rsidRDefault="0056502C" w:rsidP="0056502C">
      <w:pPr>
        <w:rPr>
          <w:rFonts w:ascii="Times New Roman" w:hAnsi="Times New Roman" w:cs="Times New Roman"/>
          <w:sz w:val="24"/>
          <w:szCs w:val="24"/>
        </w:rPr>
      </w:pPr>
      <w:r>
        <w:t xml:space="preserve"> </w:t>
      </w:r>
      <w:r w:rsidRPr="0056502C">
        <w:rPr>
          <w:rFonts w:ascii="Times New Roman" w:hAnsi="Times New Roman" w:cs="Times New Roman"/>
          <w:sz w:val="24"/>
          <w:szCs w:val="24"/>
        </w:rPr>
        <w:t xml:space="preserve">This review does not forgo any other items that may come to the Districts attention during additional reviews for construction of the water and sewer system.  </w:t>
      </w:r>
    </w:p>
    <w:p w14:paraId="2B3B582B" w14:textId="1EB235AD" w:rsidR="0044762C" w:rsidRDefault="0044762C" w:rsidP="0056502C">
      <w:pPr>
        <w:rPr>
          <w:rFonts w:ascii="Times New Roman" w:hAnsi="Times New Roman" w:cs="Times New Roman"/>
          <w:sz w:val="24"/>
          <w:szCs w:val="24"/>
        </w:rPr>
      </w:pPr>
    </w:p>
    <w:p w14:paraId="35C1EF56" w14:textId="79673139" w:rsidR="0044762C" w:rsidRDefault="0044762C" w:rsidP="0056502C">
      <w:pPr>
        <w:rPr>
          <w:rFonts w:ascii="Times New Roman" w:hAnsi="Times New Roman" w:cs="Times New Roman"/>
          <w:sz w:val="24"/>
          <w:szCs w:val="24"/>
        </w:rPr>
      </w:pPr>
    </w:p>
    <w:p w14:paraId="6F6E16CF" w14:textId="6D6E0665" w:rsidR="0056502C" w:rsidRDefault="0056502C" w:rsidP="0056502C">
      <w:pPr>
        <w:rPr>
          <w:rFonts w:ascii="Times New Roman" w:hAnsi="Times New Roman" w:cs="Times New Roman"/>
          <w:sz w:val="24"/>
          <w:szCs w:val="24"/>
        </w:rPr>
      </w:pPr>
    </w:p>
    <w:p w14:paraId="30F852FE" w14:textId="4194AF51" w:rsidR="0056502C" w:rsidRDefault="0056502C" w:rsidP="0056502C">
      <w:pPr>
        <w:rPr>
          <w:rFonts w:ascii="Times New Roman" w:hAnsi="Times New Roman" w:cs="Times New Roman"/>
          <w:sz w:val="24"/>
          <w:szCs w:val="24"/>
        </w:rPr>
      </w:pPr>
    </w:p>
    <w:p w14:paraId="4C8543F7" w14:textId="77777777" w:rsidR="0056502C" w:rsidRDefault="0056502C" w:rsidP="0056502C"/>
    <w:p w14:paraId="2F8D4B0D" w14:textId="77777777" w:rsidR="0056502C" w:rsidRDefault="0056502C" w:rsidP="0056502C"/>
    <w:p w14:paraId="5A84EFE9" w14:textId="77777777" w:rsidR="0056502C" w:rsidRDefault="0056502C" w:rsidP="0056502C"/>
    <w:p w14:paraId="23919157" w14:textId="77777777" w:rsidR="0056502C" w:rsidRPr="0056502C" w:rsidRDefault="0056502C"/>
    <w:p w14:paraId="11A76501" w14:textId="77777777" w:rsidR="0056502C" w:rsidRPr="0056502C" w:rsidRDefault="0056502C">
      <w:pPr>
        <w:rPr>
          <w:b/>
          <w:bCs/>
        </w:rPr>
      </w:pPr>
    </w:p>
    <w:p w14:paraId="13C50FE4" w14:textId="09FF514F" w:rsidR="0056502C" w:rsidRDefault="0056502C"/>
    <w:p w14:paraId="22DEEF03" w14:textId="77777777" w:rsidR="0056502C" w:rsidRDefault="0056502C"/>
    <w:p w14:paraId="1F6EFFAF" w14:textId="00538D95" w:rsidR="00C231E7" w:rsidRDefault="00C231E7"/>
    <w:p w14:paraId="206B38AA" w14:textId="77777777" w:rsidR="00C231E7" w:rsidRDefault="00C231E7"/>
    <w:sectPr w:rsidR="00C231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C766B" w14:textId="77777777" w:rsidR="00512C6A" w:rsidRDefault="00512C6A" w:rsidP="00C231E7">
      <w:pPr>
        <w:spacing w:after="0" w:line="240" w:lineRule="auto"/>
      </w:pPr>
      <w:r>
        <w:separator/>
      </w:r>
    </w:p>
  </w:endnote>
  <w:endnote w:type="continuationSeparator" w:id="0">
    <w:p w14:paraId="348D391A" w14:textId="77777777" w:rsidR="00512C6A" w:rsidRDefault="00512C6A" w:rsidP="00C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A7DB5" w14:textId="77777777" w:rsidR="00512C6A" w:rsidRDefault="00512C6A" w:rsidP="00C231E7">
      <w:pPr>
        <w:spacing w:after="0" w:line="240" w:lineRule="auto"/>
      </w:pPr>
      <w:r>
        <w:separator/>
      </w:r>
    </w:p>
  </w:footnote>
  <w:footnote w:type="continuationSeparator" w:id="0">
    <w:p w14:paraId="71883D2D" w14:textId="77777777" w:rsidR="00512C6A" w:rsidRDefault="00512C6A" w:rsidP="00C23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41C9C" w14:textId="5B4DA451" w:rsidR="00C231E7" w:rsidRDefault="00C231E7" w:rsidP="00C231E7">
    <w:pPr>
      <w:pStyle w:val="Header"/>
      <w:jc w:val="center"/>
    </w:pPr>
    <w:r>
      <w:rPr>
        <w:noProof/>
      </w:rPr>
      <w:drawing>
        <wp:inline distT="0" distB="0" distL="0" distR="0" wp14:anchorId="3F5F7137" wp14:editId="7309A4C7">
          <wp:extent cx="2228850" cy="88594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2615" cy="907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35CEF"/>
    <w:multiLevelType w:val="hybridMultilevel"/>
    <w:tmpl w:val="1F4E3D5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E7"/>
    <w:rsid w:val="00031DBC"/>
    <w:rsid w:val="0044762C"/>
    <w:rsid w:val="004646F0"/>
    <w:rsid w:val="00512C6A"/>
    <w:rsid w:val="0056502C"/>
    <w:rsid w:val="005E1519"/>
    <w:rsid w:val="00C231E7"/>
    <w:rsid w:val="00EA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F640"/>
  <w15:chartTrackingRefBased/>
  <w15:docId w15:val="{A665CCF6-AB2E-489A-B978-176955406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1E7"/>
  </w:style>
  <w:style w:type="paragraph" w:styleId="Footer">
    <w:name w:val="footer"/>
    <w:basedOn w:val="Normal"/>
    <w:link w:val="FooterChar"/>
    <w:uiPriority w:val="99"/>
    <w:unhideWhenUsed/>
    <w:rsid w:val="00C23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1E7"/>
  </w:style>
  <w:style w:type="paragraph" w:styleId="NoSpacing">
    <w:name w:val="No Spacing"/>
    <w:uiPriority w:val="1"/>
    <w:qFormat/>
    <w:rsid w:val="0056502C"/>
    <w:pPr>
      <w:spacing w:after="0" w:line="240" w:lineRule="auto"/>
    </w:pPr>
  </w:style>
  <w:style w:type="paragraph" w:styleId="ListParagraph">
    <w:name w:val="List Paragraph"/>
    <w:basedOn w:val="Normal"/>
    <w:uiPriority w:val="34"/>
    <w:qFormat/>
    <w:rsid w:val="0056502C"/>
    <w:pPr>
      <w:spacing w:after="200" w:line="276" w:lineRule="auto"/>
      <w:ind w:left="720"/>
      <w:contextualSpacing/>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539</Words>
  <Characters>3077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Zenger</dc:creator>
  <cp:keywords/>
  <dc:description/>
  <cp:lastModifiedBy>Burton,Steven</cp:lastModifiedBy>
  <cp:revision>2</cp:revision>
  <dcterms:created xsi:type="dcterms:W3CDTF">2021-01-19T20:57:00Z</dcterms:created>
  <dcterms:modified xsi:type="dcterms:W3CDTF">2021-01-19T20:57:00Z</dcterms:modified>
</cp:coreProperties>
</file>