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876B6" w14:textId="65933A50" w:rsidR="00F6364E" w:rsidRDefault="00F6364E" w:rsidP="00F6364E">
      <w:pPr>
        <w:rPr>
          <w:rFonts w:cstheme="minorHAnsi"/>
          <w:sz w:val="24"/>
          <w:szCs w:val="24"/>
        </w:rPr>
      </w:pPr>
      <w:r>
        <w:rPr>
          <w:rFonts w:cstheme="minorHAnsi"/>
          <w:sz w:val="24"/>
          <w:szCs w:val="24"/>
        </w:rPr>
        <w:t>June 24, 2020</w:t>
      </w:r>
    </w:p>
    <w:p w14:paraId="5C30F9FC" w14:textId="5DF31A1A" w:rsidR="00F6364E" w:rsidRDefault="00F6364E" w:rsidP="00F6364E">
      <w:pPr>
        <w:rPr>
          <w:rFonts w:cstheme="minorHAnsi"/>
          <w:sz w:val="24"/>
          <w:szCs w:val="24"/>
        </w:rPr>
      </w:pPr>
    </w:p>
    <w:p w14:paraId="523D4451" w14:textId="77777777" w:rsidR="00F6364E" w:rsidRDefault="00F6364E" w:rsidP="00F6364E">
      <w:pPr>
        <w:rPr>
          <w:rFonts w:cstheme="minorHAnsi"/>
          <w:sz w:val="24"/>
          <w:szCs w:val="24"/>
        </w:rPr>
      </w:pPr>
    </w:p>
    <w:p w14:paraId="4B85F882" w14:textId="1C539A06" w:rsidR="00F6364E" w:rsidRPr="00F6364E" w:rsidRDefault="00F6364E" w:rsidP="00F6364E">
      <w:pPr>
        <w:rPr>
          <w:rFonts w:cstheme="minorHAnsi"/>
          <w:sz w:val="24"/>
          <w:szCs w:val="24"/>
        </w:rPr>
      </w:pPr>
      <w:r w:rsidRPr="00F6364E">
        <w:rPr>
          <w:rFonts w:cstheme="minorHAnsi"/>
          <w:sz w:val="24"/>
          <w:szCs w:val="24"/>
        </w:rPr>
        <w:t>Ashley Thoman</w:t>
      </w:r>
      <w:r>
        <w:rPr>
          <w:rFonts w:cstheme="minorHAnsi"/>
          <w:sz w:val="24"/>
          <w:szCs w:val="24"/>
        </w:rPr>
        <w:t>, PE</w:t>
      </w:r>
    </w:p>
    <w:p w14:paraId="6D9B6977" w14:textId="77777777" w:rsidR="00F6364E" w:rsidRPr="00F6364E" w:rsidRDefault="00F6364E" w:rsidP="00F6364E">
      <w:pPr>
        <w:rPr>
          <w:rFonts w:cstheme="minorHAnsi"/>
          <w:sz w:val="24"/>
          <w:szCs w:val="24"/>
        </w:rPr>
      </w:pPr>
      <w:r w:rsidRPr="00F6364E">
        <w:rPr>
          <w:rFonts w:cstheme="minorHAnsi"/>
          <w:sz w:val="24"/>
          <w:szCs w:val="24"/>
        </w:rPr>
        <w:t>Weber County Engineering</w:t>
      </w:r>
    </w:p>
    <w:p w14:paraId="515BCF9B" w14:textId="3EC0DA37" w:rsidR="00F6364E" w:rsidRDefault="00F6364E" w:rsidP="00F6364E">
      <w:pPr>
        <w:rPr>
          <w:rFonts w:cstheme="minorHAnsi"/>
          <w:sz w:val="24"/>
          <w:szCs w:val="24"/>
        </w:rPr>
      </w:pPr>
      <w:r w:rsidRPr="00F6364E">
        <w:rPr>
          <w:rFonts w:cstheme="minorHAnsi"/>
          <w:sz w:val="24"/>
          <w:szCs w:val="24"/>
        </w:rPr>
        <w:t>2380 Washington Blvd., Suite 24</w:t>
      </w:r>
      <w:r>
        <w:rPr>
          <w:rFonts w:cstheme="minorHAnsi"/>
          <w:sz w:val="24"/>
          <w:szCs w:val="24"/>
        </w:rPr>
        <w:t>0</w:t>
      </w:r>
      <w:r w:rsidRPr="00F6364E">
        <w:rPr>
          <w:rFonts w:cstheme="minorHAnsi"/>
          <w:sz w:val="24"/>
          <w:szCs w:val="24"/>
        </w:rPr>
        <w:t xml:space="preserve"> </w:t>
      </w:r>
    </w:p>
    <w:p w14:paraId="7E29FD0D" w14:textId="5AA91ACE" w:rsidR="00F6364E" w:rsidRPr="00F6364E" w:rsidRDefault="00F6364E" w:rsidP="00F6364E">
      <w:pPr>
        <w:rPr>
          <w:rFonts w:cstheme="minorHAnsi"/>
          <w:sz w:val="24"/>
          <w:szCs w:val="24"/>
        </w:rPr>
      </w:pPr>
      <w:r w:rsidRPr="00F6364E">
        <w:rPr>
          <w:rFonts w:cstheme="minorHAnsi"/>
          <w:sz w:val="24"/>
          <w:szCs w:val="24"/>
        </w:rPr>
        <w:t>Ogden UT 84401</w:t>
      </w:r>
    </w:p>
    <w:p w14:paraId="4ACB5DE8" w14:textId="76DE75CE" w:rsidR="00F6364E" w:rsidRPr="00F6364E" w:rsidRDefault="00F6364E">
      <w:pPr>
        <w:rPr>
          <w:rFonts w:cstheme="minorHAnsi"/>
          <w:sz w:val="24"/>
          <w:szCs w:val="24"/>
        </w:rPr>
      </w:pPr>
    </w:p>
    <w:p w14:paraId="3B837F0B" w14:textId="69217F89" w:rsidR="00F6364E" w:rsidRDefault="00F6364E" w:rsidP="00F6364E">
      <w:pPr>
        <w:pStyle w:val="xmsonormal"/>
        <w:rPr>
          <w:rFonts w:asciiTheme="minorHAnsi" w:hAnsiTheme="minorHAnsi" w:cstheme="minorHAnsi"/>
          <w:sz w:val="24"/>
          <w:szCs w:val="24"/>
        </w:rPr>
      </w:pPr>
      <w:r w:rsidRPr="00A61252">
        <w:rPr>
          <w:rFonts w:asciiTheme="minorHAnsi" w:hAnsiTheme="minorHAnsi" w:cstheme="minorHAnsi"/>
          <w:b/>
          <w:bCs/>
          <w:sz w:val="24"/>
          <w:szCs w:val="24"/>
        </w:rPr>
        <w:t>RE:</w:t>
      </w:r>
      <w:r>
        <w:rPr>
          <w:rFonts w:asciiTheme="minorHAnsi" w:hAnsiTheme="minorHAnsi" w:cstheme="minorHAnsi"/>
          <w:sz w:val="24"/>
          <w:szCs w:val="24"/>
        </w:rPr>
        <w:t xml:space="preserve">  Halcyon Estates Phase 1 – A PRUD Subdivision</w:t>
      </w:r>
      <w:r w:rsidR="00A61252">
        <w:rPr>
          <w:rFonts w:asciiTheme="minorHAnsi" w:hAnsiTheme="minorHAnsi" w:cstheme="minorHAnsi"/>
          <w:sz w:val="24"/>
          <w:szCs w:val="24"/>
        </w:rPr>
        <w:t>, Revised Plat and Improvement plans</w:t>
      </w:r>
    </w:p>
    <w:p w14:paraId="5EA2BA36" w14:textId="23CE9045" w:rsidR="00F6364E" w:rsidRDefault="00F6364E" w:rsidP="00F6364E">
      <w:pPr>
        <w:pStyle w:val="xmsonormal"/>
        <w:rPr>
          <w:rFonts w:asciiTheme="minorHAnsi" w:hAnsiTheme="minorHAnsi" w:cstheme="minorHAnsi"/>
          <w:sz w:val="24"/>
          <w:szCs w:val="24"/>
        </w:rPr>
      </w:pPr>
    </w:p>
    <w:p w14:paraId="46817B10" w14:textId="63F513CD" w:rsidR="00F6364E" w:rsidRDefault="00F6364E" w:rsidP="00F6364E">
      <w:pPr>
        <w:pStyle w:val="xmsonormal"/>
        <w:rPr>
          <w:rFonts w:asciiTheme="minorHAnsi" w:hAnsiTheme="minorHAnsi" w:cstheme="minorHAnsi"/>
          <w:sz w:val="24"/>
          <w:szCs w:val="24"/>
        </w:rPr>
      </w:pPr>
      <w:r>
        <w:rPr>
          <w:rFonts w:asciiTheme="minorHAnsi" w:hAnsiTheme="minorHAnsi" w:cstheme="minorHAnsi"/>
          <w:sz w:val="24"/>
          <w:szCs w:val="24"/>
        </w:rPr>
        <w:t>Dear Ashley:</w:t>
      </w:r>
    </w:p>
    <w:p w14:paraId="4C059902" w14:textId="0DCBAD08" w:rsidR="00F6364E" w:rsidRDefault="00F6364E" w:rsidP="00F6364E">
      <w:pPr>
        <w:pStyle w:val="xmsonormal"/>
        <w:rPr>
          <w:rFonts w:asciiTheme="minorHAnsi" w:hAnsiTheme="minorHAnsi" w:cstheme="minorHAnsi"/>
          <w:sz w:val="24"/>
          <w:szCs w:val="24"/>
        </w:rPr>
      </w:pPr>
    </w:p>
    <w:p w14:paraId="59B9D470" w14:textId="02A697E9" w:rsidR="00F6364E" w:rsidRDefault="00DC30C6" w:rsidP="00F6364E">
      <w:pPr>
        <w:pStyle w:val="xmsonormal"/>
        <w:rPr>
          <w:rFonts w:asciiTheme="minorHAnsi" w:hAnsiTheme="minorHAnsi" w:cstheme="minorHAnsi"/>
          <w:sz w:val="24"/>
          <w:szCs w:val="24"/>
        </w:rPr>
      </w:pPr>
      <w:r>
        <w:rPr>
          <w:rFonts w:asciiTheme="minorHAnsi" w:hAnsiTheme="minorHAnsi" w:cstheme="minorHAnsi"/>
          <w:sz w:val="24"/>
          <w:szCs w:val="24"/>
        </w:rPr>
        <w:t xml:space="preserve">We received Weber County’s comments and have revised the plans.  Below </w:t>
      </w:r>
      <w:r w:rsidR="00A61252">
        <w:rPr>
          <w:rFonts w:asciiTheme="minorHAnsi" w:hAnsiTheme="minorHAnsi" w:cstheme="minorHAnsi"/>
          <w:sz w:val="24"/>
          <w:szCs w:val="24"/>
        </w:rPr>
        <w:t>I have listed</w:t>
      </w:r>
      <w:r>
        <w:rPr>
          <w:rFonts w:asciiTheme="minorHAnsi" w:hAnsiTheme="minorHAnsi" w:cstheme="minorHAnsi"/>
          <w:sz w:val="24"/>
          <w:szCs w:val="24"/>
        </w:rPr>
        <w:t xml:space="preserve"> each comment and then the response to each comment.</w:t>
      </w:r>
    </w:p>
    <w:p w14:paraId="053C8CDD" w14:textId="77777777" w:rsidR="00DC30C6" w:rsidRPr="00F6364E" w:rsidRDefault="00DC30C6" w:rsidP="00F6364E">
      <w:pPr>
        <w:pStyle w:val="xmsonormal"/>
        <w:rPr>
          <w:rFonts w:asciiTheme="minorHAnsi" w:hAnsiTheme="minorHAnsi" w:cstheme="minorHAnsi"/>
          <w:sz w:val="24"/>
          <w:szCs w:val="24"/>
        </w:rPr>
      </w:pPr>
    </w:p>
    <w:p w14:paraId="3EADAADA" w14:textId="7EF4BCBE" w:rsidR="00F6364E" w:rsidRDefault="00F6364E" w:rsidP="00DC30C6">
      <w:pPr>
        <w:numPr>
          <w:ilvl w:val="0"/>
          <w:numId w:val="2"/>
        </w:numPr>
        <w:rPr>
          <w:rFonts w:eastAsia="Times New Roman" w:cstheme="minorHAnsi"/>
          <w:sz w:val="24"/>
          <w:szCs w:val="24"/>
        </w:rPr>
      </w:pPr>
      <w:r w:rsidRPr="00F6364E">
        <w:rPr>
          <w:rFonts w:eastAsia="Times New Roman" w:cstheme="minorHAnsi"/>
          <w:sz w:val="24"/>
          <w:szCs w:val="24"/>
        </w:rPr>
        <w:t>The proposed name of the subdivision consistently labeled on the plat and improvement drawings.</w:t>
      </w:r>
    </w:p>
    <w:p w14:paraId="0DF9C9A6" w14:textId="1FF88FBB" w:rsidR="00DC30C6" w:rsidRPr="00EE49AE" w:rsidRDefault="00DC30C6" w:rsidP="00DC30C6">
      <w:pPr>
        <w:numPr>
          <w:ilvl w:val="1"/>
          <w:numId w:val="2"/>
        </w:numPr>
        <w:rPr>
          <w:rFonts w:eastAsia="Times New Roman" w:cstheme="minorHAnsi"/>
          <w:b/>
          <w:bCs/>
          <w:i/>
          <w:iCs/>
          <w:sz w:val="24"/>
          <w:szCs w:val="24"/>
        </w:rPr>
      </w:pPr>
      <w:r w:rsidRPr="00EE49AE">
        <w:rPr>
          <w:rFonts w:eastAsia="Times New Roman" w:cstheme="minorHAnsi"/>
          <w:b/>
          <w:bCs/>
          <w:i/>
          <w:iCs/>
          <w:sz w:val="24"/>
          <w:szCs w:val="24"/>
        </w:rPr>
        <w:t>We have changed the name on the improvement plans to be consistent with the Official Plat.</w:t>
      </w:r>
    </w:p>
    <w:p w14:paraId="27804F94" w14:textId="32007D60" w:rsidR="00F6364E" w:rsidRDefault="00F6364E" w:rsidP="00DC30C6">
      <w:pPr>
        <w:numPr>
          <w:ilvl w:val="0"/>
          <w:numId w:val="2"/>
        </w:numPr>
        <w:rPr>
          <w:rFonts w:eastAsia="Times New Roman" w:cstheme="minorHAnsi"/>
          <w:sz w:val="24"/>
          <w:szCs w:val="24"/>
        </w:rPr>
      </w:pPr>
      <w:r w:rsidRPr="00F6364E">
        <w:rPr>
          <w:rFonts w:eastAsia="Times New Roman" w:cstheme="minorHAnsi"/>
          <w:sz w:val="24"/>
          <w:szCs w:val="24"/>
        </w:rPr>
        <w:t>There will need to be an easement on the plat for the existing storm drain pipe in the southwest portion of the subdivision as it crosses lots 28 and 29.</w:t>
      </w:r>
    </w:p>
    <w:p w14:paraId="57D688A4" w14:textId="12DA3868" w:rsidR="00DC30C6" w:rsidRPr="00EE49AE" w:rsidRDefault="00DC30C6" w:rsidP="00DC30C6">
      <w:pPr>
        <w:numPr>
          <w:ilvl w:val="1"/>
          <w:numId w:val="2"/>
        </w:numPr>
        <w:rPr>
          <w:rFonts w:eastAsia="Times New Roman" w:cstheme="minorHAnsi"/>
          <w:b/>
          <w:bCs/>
          <w:i/>
          <w:iCs/>
          <w:sz w:val="24"/>
          <w:szCs w:val="24"/>
        </w:rPr>
      </w:pPr>
      <w:r w:rsidRPr="00EE49AE">
        <w:rPr>
          <w:rFonts w:eastAsia="Times New Roman" w:cstheme="minorHAnsi"/>
          <w:b/>
          <w:bCs/>
          <w:i/>
          <w:iCs/>
          <w:sz w:val="24"/>
          <w:szCs w:val="24"/>
        </w:rPr>
        <w:t>The surveyor has added the existing storm drainage easement to the Official Plat.</w:t>
      </w:r>
    </w:p>
    <w:p w14:paraId="0079A734" w14:textId="58B29EC8" w:rsidR="00F6364E" w:rsidRDefault="00F6364E" w:rsidP="00DC30C6">
      <w:pPr>
        <w:numPr>
          <w:ilvl w:val="0"/>
          <w:numId w:val="2"/>
        </w:numPr>
        <w:rPr>
          <w:rFonts w:eastAsia="Times New Roman" w:cstheme="minorHAnsi"/>
          <w:sz w:val="24"/>
          <w:szCs w:val="24"/>
        </w:rPr>
      </w:pPr>
      <w:r w:rsidRPr="00F6364E">
        <w:rPr>
          <w:rFonts w:eastAsia="Times New Roman" w:cstheme="minorHAnsi"/>
          <w:sz w:val="24"/>
          <w:szCs w:val="24"/>
        </w:rPr>
        <w:t>The plat will also need to show an easement for the proposed storm drain pipe where it is shown outside of the roadway.</w:t>
      </w:r>
    </w:p>
    <w:p w14:paraId="578256EA" w14:textId="53D5DFB2" w:rsidR="00DC30C6" w:rsidRPr="00EE49AE" w:rsidRDefault="00DC30C6" w:rsidP="00DC30C6">
      <w:pPr>
        <w:numPr>
          <w:ilvl w:val="1"/>
          <w:numId w:val="2"/>
        </w:numPr>
        <w:rPr>
          <w:rFonts w:eastAsia="Times New Roman" w:cstheme="minorHAnsi"/>
          <w:b/>
          <w:bCs/>
          <w:i/>
          <w:iCs/>
          <w:sz w:val="24"/>
          <w:szCs w:val="24"/>
        </w:rPr>
      </w:pPr>
      <w:r w:rsidRPr="00EE49AE">
        <w:rPr>
          <w:rFonts w:eastAsia="Times New Roman" w:cstheme="minorHAnsi"/>
          <w:b/>
          <w:bCs/>
          <w:i/>
          <w:iCs/>
          <w:sz w:val="24"/>
          <w:szCs w:val="24"/>
        </w:rPr>
        <w:t xml:space="preserve">The surveyor has added </w:t>
      </w:r>
      <w:r w:rsidR="00A61252">
        <w:rPr>
          <w:rFonts w:eastAsia="Times New Roman" w:cstheme="minorHAnsi"/>
          <w:b/>
          <w:bCs/>
          <w:i/>
          <w:iCs/>
          <w:sz w:val="24"/>
          <w:szCs w:val="24"/>
        </w:rPr>
        <w:t xml:space="preserve">PUE’s for the </w:t>
      </w:r>
      <w:r w:rsidRPr="00EE49AE">
        <w:rPr>
          <w:rFonts w:eastAsia="Times New Roman" w:cstheme="minorHAnsi"/>
          <w:b/>
          <w:bCs/>
          <w:i/>
          <w:iCs/>
          <w:sz w:val="24"/>
          <w:szCs w:val="24"/>
        </w:rPr>
        <w:t>storm drainage to the Official Plat.</w:t>
      </w:r>
    </w:p>
    <w:p w14:paraId="56101F7A" w14:textId="40D38C46" w:rsidR="00F6364E" w:rsidRDefault="00F6364E" w:rsidP="00DC30C6">
      <w:pPr>
        <w:numPr>
          <w:ilvl w:val="0"/>
          <w:numId w:val="2"/>
        </w:numPr>
        <w:rPr>
          <w:rFonts w:eastAsia="Times New Roman" w:cstheme="minorHAnsi"/>
          <w:sz w:val="24"/>
          <w:szCs w:val="24"/>
        </w:rPr>
      </w:pPr>
      <w:r w:rsidRPr="00F6364E">
        <w:rPr>
          <w:rFonts w:eastAsia="Times New Roman" w:cstheme="minorHAnsi"/>
          <w:sz w:val="24"/>
          <w:szCs w:val="24"/>
        </w:rPr>
        <w:t>The road 1800 South is projected to be need an 80' ROW. Please label the dedication of the ROW half-width.</w:t>
      </w:r>
    </w:p>
    <w:p w14:paraId="0EB922F0" w14:textId="5132B4EE" w:rsidR="00DC30C6" w:rsidRPr="00EE49AE" w:rsidRDefault="00DC30C6" w:rsidP="00DC30C6">
      <w:pPr>
        <w:numPr>
          <w:ilvl w:val="1"/>
          <w:numId w:val="2"/>
        </w:numPr>
        <w:rPr>
          <w:rFonts w:eastAsia="Times New Roman" w:cstheme="minorHAnsi"/>
          <w:b/>
          <w:bCs/>
          <w:i/>
          <w:iCs/>
          <w:sz w:val="24"/>
          <w:szCs w:val="24"/>
        </w:rPr>
      </w:pPr>
      <w:r w:rsidRPr="00EE49AE">
        <w:rPr>
          <w:rFonts w:eastAsia="Times New Roman" w:cstheme="minorHAnsi"/>
          <w:b/>
          <w:bCs/>
          <w:i/>
          <w:iCs/>
          <w:sz w:val="24"/>
          <w:szCs w:val="24"/>
        </w:rPr>
        <w:t>The surveyor has updated the Official Plat.</w:t>
      </w:r>
    </w:p>
    <w:p w14:paraId="43945DE4" w14:textId="2153FC4F" w:rsidR="00F6364E" w:rsidRDefault="00F6364E" w:rsidP="00DC30C6">
      <w:pPr>
        <w:numPr>
          <w:ilvl w:val="0"/>
          <w:numId w:val="2"/>
        </w:numPr>
        <w:rPr>
          <w:rFonts w:eastAsia="Times New Roman" w:cstheme="minorHAnsi"/>
          <w:sz w:val="24"/>
          <w:szCs w:val="24"/>
        </w:rPr>
      </w:pPr>
      <w:r w:rsidRPr="00F6364E">
        <w:rPr>
          <w:rFonts w:eastAsia="Times New Roman" w:cstheme="minorHAnsi"/>
          <w:sz w:val="24"/>
          <w:szCs w:val="24"/>
        </w:rPr>
        <w:t>The dimension shown on the plans indicates 9 feet from back of curb to back of sidewalk.  The park strip is 4-feet and the sidewalk is 4.5 feet.</w:t>
      </w:r>
    </w:p>
    <w:p w14:paraId="2E03211E" w14:textId="76F800F1" w:rsidR="00DC30C6" w:rsidRPr="00EE49AE" w:rsidRDefault="00DC30C6" w:rsidP="00DC30C6">
      <w:pPr>
        <w:numPr>
          <w:ilvl w:val="1"/>
          <w:numId w:val="2"/>
        </w:numPr>
        <w:rPr>
          <w:rFonts w:eastAsia="Times New Roman" w:cstheme="minorHAnsi"/>
          <w:b/>
          <w:bCs/>
          <w:i/>
          <w:iCs/>
          <w:sz w:val="24"/>
          <w:szCs w:val="24"/>
        </w:rPr>
      </w:pPr>
      <w:r w:rsidRPr="00EE49AE">
        <w:rPr>
          <w:rFonts w:eastAsia="Times New Roman" w:cstheme="minorHAnsi"/>
          <w:b/>
          <w:bCs/>
          <w:i/>
          <w:iCs/>
          <w:sz w:val="24"/>
          <w:szCs w:val="24"/>
        </w:rPr>
        <w:t xml:space="preserve">The </w:t>
      </w:r>
      <w:r w:rsidR="00A61252">
        <w:rPr>
          <w:rFonts w:eastAsia="Times New Roman" w:cstheme="minorHAnsi"/>
          <w:b/>
          <w:bCs/>
          <w:i/>
          <w:iCs/>
          <w:sz w:val="24"/>
          <w:szCs w:val="24"/>
        </w:rPr>
        <w:t xml:space="preserve">appropriate </w:t>
      </w:r>
      <w:r w:rsidRPr="00EE49AE">
        <w:rPr>
          <w:rFonts w:eastAsia="Times New Roman" w:cstheme="minorHAnsi"/>
          <w:b/>
          <w:bCs/>
          <w:i/>
          <w:iCs/>
          <w:sz w:val="24"/>
          <w:szCs w:val="24"/>
        </w:rPr>
        <w:t>dimensions have been updated on all sheets.</w:t>
      </w:r>
    </w:p>
    <w:p w14:paraId="2DE2DF94" w14:textId="20CD773E" w:rsidR="00F6364E" w:rsidRDefault="00F6364E" w:rsidP="00DC30C6">
      <w:pPr>
        <w:numPr>
          <w:ilvl w:val="0"/>
          <w:numId w:val="2"/>
        </w:numPr>
        <w:rPr>
          <w:rFonts w:eastAsia="Times New Roman" w:cstheme="minorHAnsi"/>
          <w:sz w:val="24"/>
          <w:szCs w:val="24"/>
        </w:rPr>
      </w:pPr>
      <w:r w:rsidRPr="00F6364E">
        <w:rPr>
          <w:rFonts w:eastAsia="Times New Roman" w:cstheme="minorHAnsi"/>
          <w:sz w:val="24"/>
          <w:szCs w:val="24"/>
        </w:rPr>
        <w:t>The minimum slope of the streets will need to be changed to 0.5%. </w:t>
      </w:r>
    </w:p>
    <w:p w14:paraId="05644119" w14:textId="53347FC8" w:rsidR="00DC30C6" w:rsidRPr="00EE49AE" w:rsidRDefault="00DC30C6" w:rsidP="00DC30C6">
      <w:pPr>
        <w:numPr>
          <w:ilvl w:val="1"/>
          <w:numId w:val="2"/>
        </w:numPr>
        <w:rPr>
          <w:rFonts w:eastAsia="Times New Roman" w:cstheme="minorHAnsi"/>
          <w:b/>
          <w:bCs/>
          <w:i/>
          <w:iCs/>
          <w:sz w:val="24"/>
          <w:szCs w:val="24"/>
        </w:rPr>
      </w:pPr>
      <w:r w:rsidRPr="00EE49AE">
        <w:rPr>
          <w:rFonts w:eastAsia="Times New Roman" w:cstheme="minorHAnsi"/>
          <w:b/>
          <w:bCs/>
          <w:i/>
          <w:iCs/>
          <w:sz w:val="24"/>
          <w:szCs w:val="24"/>
        </w:rPr>
        <w:t xml:space="preserve">All streets slopes </w:t>
      </w:r>
      <w:r w:rsidR="002D5169">
        <w:rPr>
          <w:rFonts w:eastAsia="Times New Roman" w:cstheme="minorHAnsi"/>
          <w:b/>
          <w:bCs/>
          <w:i/>
          <w:iCs/>
          <w:sz w:val="24"/>
          <w:szCs w:val="24"/>
        </w:rPr>
        <w:t xml:space="preserve">within the subdivision </w:t>
      </w:r>
      <w:r w:rsidRPr="00EE49AE">
        <w:rPr>
          <w:rFonts w:eastAsia="Times New Roman" w:cstheme="minorHAnsi"/>
          <w:b/>
          <w:bCs/>
          <w:i/>
          <w:iCs/>
          <w:sz w:val="24"/>
          <w:szCs w:val="24"/>
        </w:rPr>
        <w:t>have been modified to maintain the 0.5% minimum slope.</w:t>
      </w:r>
    </w:p>
    <w:p w14:paraId="73A7EBE2" w14:textId="54C965D3" w:rsidR="00F6364E" w:rsidRDefault="00F6364E" w:rsidP="00DC30C6">
      <w:pPr>
        <w:numPr>
          <w:ilvl w:val="0"/>
          <w:numId w:val="2"/>
        </w:numPr>
        <w:rPr>
          <w:rFonts w:eastAsia="Times New Roman" w:cstheme="minorHAnsi"/>
          <w:sz w:val="24"/>
          <w:szCs w:val="24"/>
        </w:rPr>
      </w:pPr>
      <w:r w:rsidRPr="00F6364E">
        <w:rPr>
          <w:rFonts w:eastAsia="Times New Roman" w:cstheme="minorHAnsi"/>
          <w:sz w:val="24"/>
          <w:szCs w:val="24"/>
        </w:rPr>
        <w:t>The storm drain report representing the retention approach and individual ponds will need to be updated to match the proposed storm drain system.</w:t>
      </w:r>
    </w:p>
    <w:p w14:paraId="4D5425D2" w14:textId="17CE3894" w:rsidR="00DC30C6" w:rsidRPr="00EE49AE" w:rsidRDefault="00DC30C6" w:rsidP="00DC30C6">
      <w:pPr>
        <w:numPr>
          <w:ilvl w:val="1"/>
          <w:numId w:val="2"/>
        </w:numPr>
        <w:rPr>
          <w:rFonts w:eastAsia="Times New Roman" w:cstheme="minorHAnsi"/>
          <w:b/>
          <w:bCs/>
          <w:i/>
          <w:iCs/>
          <w:sz w:val="24"/>
          <w:szCs w:val="24"/>
        </w:rPr>
      </w:pPr>
      <w:r w:rsidRPr="00EE49AE">
        <w:rPr>
          <w:rFonts w:eastAsia="Times New Roman" w:cstheme="minorHAnsi"/>
          <w:b/>
          <w:bCs/>
          <w:i/>
          <w:iCs/>
          <w:sz w:val="24"/>
          <w:szCs w:val="24"/>
        </w:rPr>
        <w:t>An updated Storm Drainage Report has been uploaded to Frontier.</w:t>
      </w:r>
    </w:p>
    <w:p w14:paraId="0C112302" w14:textId="5D5D4CCC" w:rsidR="00F6364E" w:rsidRDefault="00F6364E" w:rsidP="00DC30C6">
      <w:pPr>
        <w:numPr>
          <w:ilvl w:val="0"/>
          <w:numId w:val="2"/>
        </w:numPr>
        <w:rPr>
          <w:rFonts w:eastAsia="Times New Roman" w:cstheme="minorHAnsi"/>
          <w:sz w:val="24"/>
          <w:szCs w:val="24"/>
        </w:rPr>
      </w:pPr>
      <w:r w:rsidRPr="00F6364E">
        <w:rPr>
          <w:rFonts w:eastAsia="Times New Roman" w:cstheme="minorHAnsi"/>
          <w:sz w:val="24"/>
          <w:szCs w:val="24"/>
        </w:rPr>
        <w:t>The storm drain pipe system will need to extend to the detention pond instead of bubble-up boxes.  Bubble-up boxes as shown on the plans will collect sediment.  The plans will need to include design information.  The storm drain pipes will need to be shown in the profiles.</w:t>
      </w:r>
    </w:p>
    <w:p w14:paraId="5F580F71" w14:textId="4CA06805" w:rsidR="00DC30C6" w:rsidRPr="00EE49AE" w:rsidRDefault="00DC30C6" w:rsidP="00DC30C6">
      <w:pPr>
        <w:numPr>
          <w:ilvl w:val="1"/>
          <w:numId w:val="2"/>
        </w:numPr>
        <w:rPr>
          <w:rFonts w:eastAsia="Times New Roman" w:cstheme="minorHAnsi"/>
          <w:b/>
          <w:bCs/>
          <w:i/>
          <w:iCs/>
          <w:sz w:val="24"/>
          <w:szCs w:val="24"/>
        </w:rPr>
      </w:pPr>
      <w:r w:rsidRPr="00EE49AE">
        <w:rPr>
          <w:rFonts w:eastAsia="Times New Roman" w:cstheme="minorHAnsi"/>
          <w:b/>
          <w:bCs/>
          <w:i/>
          <w:iCs/>
          <w:sz w:val="24"/>
          <w:szCs w:val="24"/>
        </w:rPr>
        <w:t>All bubble up boxes have been eliminated.  The storm drainage now drains to the dedicated storm retention basin (Lot 27).  Reinforced Concrete Pipe has been added along 4175 West, 1175 South, 4125 West, and in the 4150 West.  In addition</w:t>
      </w:r>
      <w:r w:rsidR="00EE49AE" w:rsidRPr="00EE49AE">
        <w:rPr>
          <w:rFonts w:eastAsia="Times New Roman" w:cstheme="minorHAnsi"/>
          <w:b/>
          <w:bCs/>
          <w:i/>
          <w:iCs/>
          <w:sz w:val="24"/>
          <w:szCs w:val="24"/>
        </w:rPr>
        <w:t>,</w:t>
      </w:r>
      <w:r w:rsidRPr="00EE49AE">
        <w:rPr>
          <w:rFonts w:eastAsia="Times New Roman" w:cstheme="minorHAnsi"/>
          <w:b/>
          <w:bCs/>
          <w:i/>
          <w:iCs/>
          <w:sz w:val="24"/>
          <w:szCs w:val="24"/>
        </w:rPr>
        <w:t xml:space="preserve"> we added piping across the basin and installed a storm drain box in the basin with a 2” </w:t>
      </w:r>
      <w:r w:rsidRPr="00EE49AE">
        <w:rPr>
          <w:rFonts w:eastAsia="Times New Roman" w:cstheme="minorHAnsi"/>
          <w:b/>
          <w:bCs/>
          <w:i/>
          <w:iCs/>
          <w:sz w:val="24"/>
          <w:szCs w:val="24"/>
        </w:rPr>
        <w:lastRenderedPageBreak/>
        <w:t xml:space="preserve">orifice plat so the basin will </w:t>
      </w:r>
      <w:r w:rsidR="00855A76">
        <w:rPr>
          <w:rFonts w:eastAsia="Times New Roman" w:cstheme="minorHAnsi"/>
          <w:b/>
          <w:bCs/>
          <w:i/>
          <w:iCs/>
          <w:sz w:val="24"/>
          <w:szCs w:val="24"/>
        </w:rPr>
        <w:t xml:space="preserve">be allowed to percolate as well as </w:t>
      </w:r>
      <w:r w:rsidRPr="00EE49AE">
        <w:rPr>
          <w:rFonts w:eastAsia="Times New Roman" w:cstheme="minorHAnsi"/>
          <w:b/>
          <w:bCs/>
          <w:i/>
          <w:iCs/>
          <w:sz w:val="24"/>
          <w:szCs w:val="24"/>
        </w:rPr>
        <w:t xml:space="preserve">slowly drain into the 48” RCP in 1800 South. </w:t>
      </w:r>
      <w:r w:rsidR="00EE49AE" w:rsidRPr="00EE49AE">
        <w:rPr>
          <w:rFonts w:eastAsia="Times New Roman" w:cstheme="minorHAnsi"/>
          <w:b/>
          <w:bCs/>
          <w:i/>
          <w:iCs/>
          <w:sz w:val="24"/>
          <w:szCs w:val="24"/>
        </w:rPr>
        <w:t xml:space="preserve">This will prevent water from ponding in the basin for long periods of time while allowing the retention basin to perform its function. </w:t>
      </w:r>
      <w:r w:rsidRPr="00EE49AE">
        <w:rPr>
          <w:rFonts w:eastAsia="Times New Roman" w:cstheme="minorHAnsi"/>
          <w:b/>
          <w:bCs/>
          <w:i/>
          <w:iCs/>
          <w:sz w:val="24"/>
          <w:szCs w:val="24"/>
        </w:rPr>
        <w:t xml:space="preserve"> The storm drain </w:t>
      </w:r>
      <w:r w:rsidR="00A61252">
        <w:rPr>
          <w:rFonts w:eastAsia="Times New Roman" w:cstheme="minorHAnsi"/>
          <w:b/>
          <w:bCs/>
          <w:i/>
          <w:iCs/>
          <w:sz w:val="24"/>
          <w:szCs w:val="24"/>
        </w:rPr>
        <w:t xml:space="preserve">piping </w:t>
      </w:r>
      <w:r w:rsidRPr="00EE49AE">
        <w:rPr>
          <w:rFonts w:eastAsia="Times New Roman" w:cstheme="minorHAnsi"/>
          <w:b/>
          <w:bCs/>
          <w:i/>
          <w:iCs/>
          <w:sz w:val="24"/>
          <w:szCs w:val="24"/>
        </w:rPr>
        <w:t xml:space="preserve">system will all drain to </w:t>
      </w:r>
      <w:r w:rsidR="00A61252">
        <w:rPr>
          <w:rFonts w:eastAsia="Times New Roman" w:cstheme="minorHAnsi"/>
          <w:b/>
          <w:bCs/>
          <w:i/>
          <w:iCs/>
          <w:sz w:val="24"/>
          <w:szCs w:val="24"/>
        </w:rPr>
        <w:t xml:space="preserve">the basin and then </w:t>
      </w:r>
      <w:r w:rsidRPr="00EE49AE">
        <w:rPr>
          <w:rFonts w:eastAsia="Times New Roman" w:cstheme="minorHAnsi"/>
          <w:b/>
          <w:bCs/>
          <w:i/>
          <w:iCs/>
          <w:sz w:val="24"/>
          <w:szCs w:val="24"/>
        </w:rPr>
        <w:t xml:space="preserve">1800 South so that water will not stand in the piping system.  See the drainage and grading plan which details the layout and invert elevations.  </w:t>
      </w:r>
    </w:p>
    <w:p w14:paraId="0878B868" w14:textId="0FA5C4AF" w:rsidR="00F6364E" w:rsidRDefault="00F6364E" w:rsidP="00DC30C6">
      <w:pPr>
        <w:numPr>
          <w:ilvl w:val="0"/>
          <w:numId w:val="2"/>
        </w:numPr>
        <w:rPr>
          <w:rFonts w:eastAsia="Times New Roman" w:cstheme="minorHAnsi"/>
          <w:sz w:val="24"/>
          <w:szCs w:val="24"/>
        </w:rPr>
      </w:pPr>
      <w:r w:rsidRPr="00F6364E">
        <w:rPr>
          <w:rFonts w:eastAsia="Times New Roman" w:cstheme="minorHAnsi"/>
          <w:sz w:val="24"/>
          <w:szCs w:val="24"/>
        </w:rPr>
        <w:t>On sheet C-08 the key note P4 calls for a 5-foot sidewalk, instead of 4-foot.</w:t>
      </w:r>
    </w:p>
    <w:p w14:paraId="657716EF" w14:textId="738F720D" w:rsidR="00EE49AE" w:rsidRPr="00EE49AE" w:rsidRDefault="00EE49AE" w:rsidP="00EE49AE">
      <w:pPr>
        <w:numPr>
          <w:ilvl w:val="1"/>
          <w:numId w:val="2"/>
        </w:numPr>
        <w:rPr>
          <w:rFonts w:eastAsia="Times New Roman" w:cstheme="minorHAnsi"/>
          <w:b/>
          <w:bCs/>
          <w:i/>
          <w:iCs/>
          <w:sz w:val="24"/>
          <w:szCs w:val="24"/>
        </w:rPr>
      </w:pPr>
      <w:r w:rsidRPr="00EE49AE">
        <w:rPr>
          <w:rFonts w:eastAsia="Times New Roman" w:cstheme="minorHAnsi"/>
          <w:b/>
          <w:bCs/>
          <w:i/>
          <w:iCs/>
          <w:sz w:val="24"/>
          <w:szCs w:val="24"/>
        </w:rPr>
        <w:t>This not</w:t>
      </w:r>
      <w:r>
        <w:rPr>
          <w:rFonts w:eastAsia="Times New Roman" w:cstheme="minorHAnsi"/>
          <w:b/>
          <w:bCs/>
          <w:i/>
          <w:iCs/>
          <w:sz w:val="24"/>
          <w:szCs w:val="24"/>
        </w:rPr>
        <w:t>e</w:t>
      </w:r>
      <w:r w:rsidRPr="00EE49AE">
        <w:rPr>
          <w:rFonts w:eastAsia="Times New Roman" w:cstheme="minorHAnsi"/>
          <w:b/>
          <w:bCs/>
          <w:i/>
          <w:iCs/>
          <w:sz w:val="24"/>
          <w:szCs w:val="24"/>
        </w:rPr>
        <w:t xml:space="preserve"> has been updated.</w:t>
      </w:r>
    </w:p>
    <w:p w14:paraId="1A47157F" w14:textId="2BC297FD" w:rsidR="00F6364E" w:rsidRDefault="00F6364E" w:rsidP="00DC30C6">
      <w:pPr>
        <w:numPr>
          <w:ilvl w:val="0"/>
          <w:numId w:val="2"/>
        </w:numPr>
        <w:rPr>
          <w:rFonts w:eastAsia="Times New Roman" w:cstheme="minorHAnsi"/>
          <w:sz w:val="24"/>
          <w:szCs w:val="24"/>
        </w:rPr>
      </w:pPr>
      <w:r w:rsidRPr="00F6364E">
        <w:rPr>
          <w:rFonts w:eastAsia="Times New Roman" w:cstheme="minorHAnsi"/>
          <w:sz w:val="24"/>
          <w:szCs w:val="24"/>
        </w:rPr>
        <w:t>On sheet C-10 the plans call out a sewer cleanout.  If this cleanout is for the adjacent property then an easement for that property owner will be required. </w:t>
      </w:r>
    </w:p>
    <w:p w14:paraId="634D9B60" w14:textId="2C985077" w:rsidR="00EE49AE" w:rsidRPr="00EE49AE" w:rsidRDefault="00EE49AE" w:rsidP="00EE49AE">
      <w:pPr>
        <w:numPr>
          <w:ilvl w:val="1"/>
          <w:numId w:val="2"/>
        </w:numPr>
        <w:rPr>
          <w:rFonts w:eastAsia="Times New Roman" w:cstheme="minorHAnsi"/>
          <w:b/>
          <w:bCs/>
          <w:i/>
          <w:iCs/>
          <w:sz w:val="24"/>
          <w:szCs w:val="24"/>
        </w:rPr>
      </w:pPr>
      <w:r w:rsidRPr="00EE49AE">
        <w:rPr>
          <w:rFonts w:eastAsia="Times New Roman" w:cstheme="minorHAnsi"/>
          <w:b/>
          <w:bCs/>
          <w:i/>
          <w:iCs/>
          <w:sz w:val="24"/>
          <w:szCs w:val="24"/>
        </w:rPr>
        <w:t>A PUE has been added to the Official Plat.</w:t>
      </w:r>
    </w:p>
    <w:p w14:paraId="341066F4" w14:textId="3FC5637C" w:rsidR="00F6364E" w:rsidRDefault="00F6364E" w:rsidP="00DC30C6">
      <w:pPr>
        <w:numPr>
          <w:ilvl w:val="0"/>
          <w:numId w:val="2"/>
        </w:numPr>
        <w:rPr>
          <w:rFonts w:eastAsia="Times New Roman" w:cstheme="minorHAnsi"/>
          <w:sz w:val="24"/>
          <w:szCs w:val="24"/>
        </w:rPr>
      </w:pPr>
      <w:r w:rsidRPr="00F6364E">
        <w:rPr>
          <w:rFonts w:eastAsia="Times New Roman" w:cstheme="minorHAnsi"/>
          <w:sz w:val="24"/>
          <w:szCs w:val="24"/>
        </w:rPr>
        <w:t>The contours shown on sheet C-12 do not have elevation labels.</w:t>
      </w:r>
    </w:p>
    <w:p w14:paraId="128665BD" w14:textId="765A93B3" w:rsidR="00EE49AE" w:rsidRPr="00EE49AE" w:rsidRDefault="00EE49AE" w:rsidP="00EE49AE">
      <w:pPr>
        <w:numPr>
          <w:ilvl w:val="1"/>
          <w:numId w:val="2"/>
        </w:numPr>
        <w:rPr>
          <w:rFonts w:eastAsia="Times New Roman" w:cstheme="minorHAnsi"/>
          <w:b/>
          <w:bCs/>
          <w:i/>
          <w:iCs/>
          <w:sz w:val="24"/>
          <w:szCs w:val="24"/>
        </w:rPr>
      </w:pPr>
      <w:r w:rsidRPr="00EE49AE">
        <w:rPr>
          <w:rFonts w:eastAsia="Times New Roman" w:cstheme="minorHAnsi"/>
          <w:b/>
          <w:bCs/>
          <w:i/>
          <w:iCs/>
          <w:sz w:val="24"/>
          <w:szCs w:val="24"/>
        </w:rPr>
        <w:t>Labels have been added.</w:t>
      </w:r>
    </w:p>
    <w:p w14:paraId="744A72DB" w14:textId="0BE14300" w:rsidR="00F6364E" w:rsidRDefault="00F6364E" w:rsidP="00DC30C6">
      <w:pPr>
        <w:numPr>
          <w:ilvl w:val="0"/>
          <w:numId w:val="2"/>
        </w:numPr>
        <w:rPr>
          <w:rFonts w:eastAsia="Times New Roman" w:cstheme="minorHAnsi"/>
          <w:sz w:val="24"/>
          <w:szCs w:val="24"/>
        </w:rPr>
      </w:pPr>
      <w:r w:rsidRPr="00F6364E">
        <w:rPr>
          <w:rFonts w:eastAsia="Times New Roman" w:cstheme="minorHAnsi"/>
          <w:sz w:val="24"/>
          <w:szCs w:val="24"/>
        </w:rPr>
        <w:t>On sheet C-14, general notes 4 through 6 no longer apply to the storm drain design.</w:t>
      </w:r>
    </w:p>
    <w:p w14:paraId="5BD40BF9" w14:textId="653ED332" w:rsidR="00EE49AE" w:rsidRPr="00EE49AE" w:rsidRDefault="00EE49AE" w:rsidP="00EE49AE">
      <w:pPr>
        <w:numPr>
          <w:ilvl w:val="1"/>
          <w:numId w:val="2"/>
        </w:numPr>
        <w:rPr>
          <w:rFonts w:eastAsia="Times New Roman" w:cstheme="minorHAnsi"/>
          <w:b/>
          <w:bCs/>
          <w:i/>
          <w:iCs/>
          <w:sz w:val="24"/>
          <w:szCs w:val="24"/>
        </w:rPr>
      </w:pPr>
      <w:r w:rsidRPr="00EE49AE">
        <w:rPr>
          <w:rFonts w:eastAsia="Times New Roman" w:cstheme="minorHAnsi"/>
          <w:b/>
          <w:bCs/>
          <w:i/>
          <w:iCs/>
          <w:sz w:val="24"/>
          <w:szCs w:val="24"/>
        </w:rPr>
        <w:t>Keyed notes have been updated.</w:t>
      </w:r>
    </w:p>
    <w:p w14:paraId="6725420E" w14:textId="36390F4D" w:rsidR="00F6364E" w:rsidRDefault="00F6364E" w:rsidP="00DC30C6">
      <w:pPr>
        <w:numPr>
          <w:ilvl w:val="0"/>
          <w:numId w:val="2"/>
        </w:numPr>
        <w:rPr>
          <w:rFonts w:eastAsia="Times New Roman" w:cstheme="minorHAnsi"/>
          <w:sz w:val="24"/>
          <w:szCs w:val="24"/>
        </w:rPr>
      </w:pPr>
      <w:r w:rsidRPr="00F6364E">
        <w:rPr>
          <w:rFonts w:eastAsia="Times New Roman" w:cstheme="minorHAnsi"/>
          <w:sz w:val="24"/>
          <w:szCs w:val="24"/>
        </w:rPr>
        <w:t>An underground injection control permit would be required for the bubble-up box shown in detail C on sheet C-14.  The groundwater level is a 4 feet below the surface according to the geotechnical report.  The bottom of this box would be close to, if not into, the groundwater. </w:t>
      </w:r>
    </w:p>
    <w:p w14:paraId="460CCEF2" w14:textId="1C4C254F" w:rsidR="00EE49AE" w:rsidRPr="00EE49AE" w:rsidRDefault="00EE49AE" w:rsidP="00EE49AE">
      <w:pPr>
        <w:numPr>
          <w:ilvl w:val="1"/>
          <w:numId w:val="2"/>
        </w:numPr>
        <w:rPr>
          <w:rFonts w:eastAsia="Times New Roman" w:cstheme="minorHAnsi"/>
          <w:b/>
          <w:bCs/>
          <w:i/>
          <w:iCs/>
          <w:sz w:val="24"/>
          <w:szCs w:val="24"/>
        </w:rPr>
      </w:pPr>
      <w:r w:rsidRPr="00EE49AE">
        <w:rPr>
          <w:rFonts w:eastAsia="Times New Roman" w:cstheme="minorHAnsi"/>
          <w:b/>
          <w:bCs/>
          <w:i/>
          <w:iCs/>
          <w:sz w:val="24"/>
          <w:szCs w:val="24"/>
        </w:rPr>
        <w:t xml:space="preserve">All bottomless boxes have been changed to </w:t>
      </w:r>
      <w:r w:rsidR="00A61252">
        <w:rPr>
          <w:rFonts w:eastAsia="Times New Roman" w:cstheme="minorHAnsi"/>
          <w:b/>
          <w:bCs/>
          <w:i/>
          <w:iCs/>
          <w:sz w:val="24"/>
          <w:szCs w:val="24"/>
        </w:rPr>
        <w:t xml:space="preserve">boxes </w:t>
      </w:r>
      <w:r w:rsidRPr="00EE49AE">
        <w:rPr>
          <w:rFonts w:eastAsia="Times New Roman" w:cstheme="minorHAnsi"/>
          <w:b/>
          <w:bCs/>
          <w:i/>
          <w:iCs/>
          <w:sz w:val="24"/>
          <w:szCs w:val="24"/>
        </w:rPr>
        <w:t>with concrete bottoms and will drain into the retention basin.  This will eliminate the underground injection control permit.</w:t>
      </w:r>
    </w:p>
    <w:p w14:paraId="1B63EEBA" w14:textId="1ACCB731" w:rsidR="00F6364E" w:rsidRDefault="00F6364E" w:rsidP="00DC30C6">
      <w:pPr>
        <w:numPr>
          <w:ilvl w:val="0"/>
          <w:numId w:val="2"/>
        </w:numPr>
        <w:rPr>
          <w:rFonts w:eastAsia="Times New Roman" w:cstheme="minorHAnsi"/>
          <w:sz w:val="24"/>
          <w:szCs w:val="24"/>
        </w:rPr>
      </w:pPr>
      <w:r w:rsidRPr="00F6364E">
        <w:rPr>
          <w:rFonts w:eastAsia="Times New Roman" w:cstheme="minorHAnsi"/>
          <w:sz w:val="24"/>
          <w:szCs w:val="24"/>
        </w:rPr>
        <w:t>Typical section B on sheet C-14 does not show the 2-foot berm.</w:t>
      </w:r>
    </w:p>
    <w:p w14:paraId="3A9C8D05" w14:textId="7709A823" w:rsidR="00EE49AE" w:rsidRPr="00EE49AE" w:rsidRDefault="00EE49AE" w:rsidP="00EE49AE">
      <w:pPr>
        <w:numPr>
          <w:ilvl w:val="1"/>
          <w:numId w:val="2"/>
        </w:numPr>
        <w:rPr>
          <w:rFonts w:eastAsia="Times New Roman" w:cstheme="minorHAnsi"/>
          <w:b/>
          <w:bCs/>
          <w:i/>
          <w:iCs/>
          <w:sz w:val="24"/>
          <w:szCs w:val="24"/>
        </w:rPr>
      </w:pPr>
      <w:r w:rsidRPr="00EE49AE">
        <w:rPr>
          <w:rFonts w:eastAsia="Times New Roman" w:cstheme="minorHAnsi"/>
          <w:b/>
          <w:bCs/>
          <w:i/>
          <w:iCs/>
          <w:sz w:val="24"/>
          <w:szCs w:val="24"/>
        </w:rPr>
        <w:t>The profile has been update</w:t>
      </w:r>
      <w:r>
        <w:rPr>
          <w:rFonts w:eastAsia="Times New Roman" w:cstheme="minorHAnsi"/>
          <w:b/>
          <w:bCs/>
          <w:i/>
          <w:iCs/>
          <w:sz w:val="24"/>
          <w:szCs w:val="24"/>
        </w:rPr>
        <w:t>d</w:t>
      </w:r>
      <w:r w:rsidRPr="00EE49AE">
        <w:rPr>
          <w:rFonts w:eastAsia="Times New Roman" w:cstheme="minorHAnsi"/>
          <w:b/>
          <w:bCs/>
          <w:i/>
          <w:iCs/>
          <w:sz w:val="24"/>
          <w:szCs w:val="24"/>
        </w:rPr>
        <w:t>.</w:t>
      </w:r>
    </w:p>
    <w:p w14:paraId="63CA0EAA" w14:textId="1EEECF21" w:rsidR="00F6364E" w:rsidRDefault="00F6364E" w:rsidP="00DC30C6">
      <w:pPr>
        <w:numPr>
          <w:ilvl w:val="0"/>
          <w:numId w:val="2"/>
        </w:numPr>
        <w:rPr>
          <w:rFonts w:eastAsia="Times New Roman" w:cstheme="minorHAnsi"/>
          <w:sz w:val="24"/>
          <w:szCs w:val="24"/>
        </w:rPr>
      </w:pPr>
      <w:r w:rsidRPr="00F6364E">
        <w:rPr>
          <w:rFonts w:eastAsia="Times New Roman" w:cstheme="minorHAnsi"/>
          <w:sz w:val="24"/>
          <w:szCs w:val="24"/>
        </w:rPr>
        <w:t>The overall grading plan will need to show the direction of runoff for the open space.   </w:t>
      </w:r>
    </w:p>
    <w:p w14:paraId="4A8CED5E" w14:textId="40DC0750" w:rsidR="00EE49AE" w:rsidRDefault="00EE49AE" w:rsidP="00EE49AE">
      <w:pPr>
        <w:numPr>
          <w:ilvl w:val="1"/>
          <w:numId w:val="2"/>
        </w:numPr>
        <w:rPr>
          <w:rFonts w:eastAsia="Times New Roman" w:cstheme="minorHAnsi"/>
          <w:b/>
          <w:bCs/>
          <w:i/>
          <w:iCs/>
          <w:sz w:val="24"/>
          <w:szCs w:val="24"/>
        </w:rPr>
      </w:pPr>
      <w:r w:rsidRPr="00EE49AE">
        <w:rPr>
          <w:rFonts w:eastAsia="Times New Roman" w:cstheme="minorHAnsi"/>
          <w:b/>
          <w:bCs/>
          <w:i/>
          <w:iCs/>
          <w:sz w:val="24"/>
          <w:szCs w:val="24"/>
        </w:rPr>
        <w:t>Irrigation/runoff flow arrows have been added</w:t>
      </w:r>
      <w:r>
        <w:rPr>
          <w:rFonts w:eastAsia="Times New Roman" w:cstheme="minorHAnsi"/>
          <w:b/>
          <w:bCs/>
          <w:i/>
          <w:iCs/>
          <w:sz w:val="24"/>
          <w:szCs w:val="24"/>
        </w:rPr>
        <w:t xml:space="preserve"> to the utility plan</w:t>
      </w:r>
      <w:r w:rsidR="00855A76">
        <w:rPr>
          <w:rFonts w:eastAsia="Times New Roman" w:cstheme="minorHAnsi"/>
          <w:b/>
          <w:bCs/>
          <w:i/>
          <w:iCs/>
          <w:sz w:val="24"/>
          <w:szCs w:val="24"/>
        </w:rPr>
        <w:t xml:space="preserve"> (C-13)</w:t>
      </w:r>
      <w:r w:rsidRPr="00EE49AE">
        <w:rPr>
          <w:rFonts w:eastAsia="Times New Roman" w:cstheme="minorHAnsi"/>
          <w:b/>
          <w:bCs/>
          <w:i/>
          <w:iCs/>
          <w:sz w:val="24"/>
          <w:szCs w:val="24"/>
        </w:rPr>
        <w:t xml:space="preserve">.  The agricultural space is extremely flat.  In the event of a very large </w:t>
      </w:r>
      <w:r w:rsidR="00855A76">
        <w:rPr>
          <w:rFonts w:eastAsia="Times New Roman" w:cstheme="minorHAnsi"/>
          <w:b/>
          <w:bCs/>
          <w:i/>
          <w:iCs/>
          <w:sz w:val="24"/>
          <w:szCs w:val="24"/>
        </w:rPr>
        <w:t xml:space="preserve">rain event or a large </w:t>
      </w:r>
      <w:r w:rsidRPr="00EE49AE">
        <w:rPr>
          <w:rFonts w:eastAsia="Times New Roman" w:cstheme="minorHAnsi"/>
          <w:b/>
          <w:bCs/>
          <w:i/>
          <w:iCs/>
          <w:sz w:val="24"/>
          <w:szCs w:val="24"/>
        </w:rPr>
        <w:t>amount of water</w:t>
      </w:r>
      <w:r w:rsidR="00510B0F">
        <w:rPr>
          <w:rFonts w:eastAsia="Times New Roman" w:cstheme="minorHAnsi"/>
          <w:b/>
          <w:bCs/>
          <w:i/>
          <w:iCs/>
          <w:sz w:val="24"/>
          <w:szCs w:val="24"/>
        </w:rPr>
        <w:t>,</w:t>
      </w:r>
      <w:r w:rsidRPr="00EE49AE">
        <w:rPr>
          <w:rFonts w:eastAsia="Times New Roman" w:cstheme="minorHAnsi"/>
          <w:b/>
          <w:bCs/>
          <w:i/>
          <w:iCs/>
          <w:sz w:val="24"/>
          <w:szCs w:val="24"/>
        </w:rPr>
        <w:t xml:space="preserve"> this area will runoff to the west of the project and then south-west into the historical flow path.</w:t>
      </w:r>
    </w:p>
    <w:p w14:paraId="266546DD" w14:textId="165C49BB" w:rsidR="00F01EFF" w:rsidRDefault="00F01EFF" w:rsidP="00F01EFF">
      <w:pPr>
        <w:rPr>
          <w:rFonts w:eastAsia="Times New Roman" w:cstheme="minorHAnsi"/>
          <w:b/>
          <w:bCs/>
          <w:i/>
          <w:iCs/>
          <w:sz w:val="24"/>
          <w:szCs w:val="24"/>
        </w:rPr>
      </w:pPr>
    </w:p>
    <w:p w14:paraId="6D853C4F" w14:textId="16FD8A84" w:rsidR="00F01EFF" w:rsidRDefault="00F01EFF" w:rsidP="00F01EFF">
      <w:pPr>
        <w:rPr>
          <w:rFonts w:eastAsia="Times New Roman" w:cstheme="minorHAnsi"/>
          <w:b/>
          <w:bCs/>
          <w:i/>
          <w:iCs/>
          <w:sz w:val="24"/>
          <w:szCs w:val="24"/>
        </w:rPr>
      </w:pPr>
      <w:r>
        <w:rPr>
          <w:rFonts w:eastAsia="Times New Roman" w:cstheme="minorHAnsi"/>
          <w:b/>
          <w:bCs/>
          <w:i/>
          <w:iCs/>
          <w:sz w:val="24"/>
          <w:szCs w:val="24"/>
        </w:rPr>
        <w:t>Items 16 – 20 will be handled by the Developer and Contractor.  Once approved is given the wet-stamped plans will be delivered or uploaded as needed.</w:t>
      </w:r>
    </w:p>
    <w:p w14:paraId="27F20AC6" w14:textId="4B263748" w:rsidR="00F6364E" w:rsidRDefault="00F6364E"/>
    <w:p w14:paraId="1423A478" w14:textId="418392D8" w:rsidR="00F01EFF" w:rsidRDefault="00F01EFF">
      <w:r>
        <w:t xml:space="preserve">If you have any questions please do not hesitate to call or email at (801) 360-6297 or </w:t>
      </w:r>
      <w:hyperlink r:id="rId5" w:history="1">
        <w:r w:rsidRPr="00CD1A0F">
          <w:rPr>
            <w:rStyle w:val="Hyperlink"/>
          </w:rPr>
          <w:t>bruceward007@live.com</w:t>
        </w:r>
      </w:hyperlink>
      <w:r>
        <w:t>.</w:t>
      </w:r>
    </w:p>
    <w:p w14:paraId="065707AB" w14:textId="332287B4" w:rsidR="00F01EFF" w:rsidRDefault="00F01EFF"/>
    <w:p w14:paraId="4EBCDD1B" w14:textId="75D26206" w:rsidR="00F01EFF" w:rsidRDefault="00F01EFF">
      <w:r>
        <w:t>Sincerely,</w:t>
      </w:r>
    </w:p>
    <w:p w14:paraId="23076DA7" w14:textId="6F0661AD" w:rsidR="00F01EFF" w:rsidRDefault="00F01EFF"/>
    <w:p w14:paraId="62DE2B06" w14:textId="60FB8A6D" w:rsidR="00F01EFF" w:rsidRDefault="00F01EFF">
      <w:r>
        <w:t>Bruce Ward, PE</w:t>
      </w:r>
    </w:p>
    <w:p w14:paraId="2CFA5E07" w14:textId="70D84439" w:rsidR="00F01EFF" w:rsidRDefault="00F01EFF">
      <w:r>
        <w:t>WRB Consulting</w:t>
      </w:r>
    </w:p>
    <w:sectPr w:rsidR="00F01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449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0B77AE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E"/>
    <w:rsid w:val="0026512E"/>
    <w:rsid w:val="002D5169"/>
    <w:rsid w:val="00510B0F"/>
    <w:rsid w:val="00855A76"/>
    <w:rsid w:val="00A61252"/>
    <w:rsid w:val="00DC30C6"/>
    <w:rsid w:val="00EE49AE"/>
    <w:rsid w:val="00F01EFF"/>
    <w:rsid w:val="00F453AC"/>
    <w:rsid w:val="00F6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189A"/>
  <w15:chartTrackingRefBased/>
  <w15:docId w15:val="{5AA56889-F5E4-4ACE-BF3F-DCC2043F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64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64E"/>
    <w:rPr>
      <w:color w:val="0000FF"/>
      <w:u w:val="single"/>
    </w:rPr>
  </w:style>
  <w:style w:type="paragraph" w:styleId="NormalWeb">
    <w:name w:val="Normal (Web)"/>
    <w:basedOn w:val="Normal"/>
    <w:uiPriority w:val="99"/>
    <w:semiHidden/>
    <w:unhideWhenUsed/>
    <w:rsid w:val="00F6364E"/>
    <w:pPr>
      <w:spacing w:before="100" w:beforeAutospacing="1" w:after="100" w:afterAutospacing="1"/>
    </w:pPr>
    <w:rPr>
      <w:rFonts w:ascii="Times New Roman" w:hAnsi="Times New Roman" w:cs="Times New Roman"/>
      <w:sz w:val="24"/>
      <w:szCs w:val="24"/>
    </w:rPr>
  </w:style>
  <w:style w:type="paragraph" w:customStyle="1" w:styleId="xmsonormal">
    <w:name w:val="x_msonormal"/>
    <w:basedOn w:val="Normal"/>
    <w:uiPriority w:val="99"/>
    <w:semiHidden/>
    <w:rsid w:val="00F6364E"/>
    <w:rPr>
      <w:rFonts w:ascii="Calibri" w:hAnsi="Calibri" w:cs="Calibri"/>
    </w:rPr>
  </w:style>
  <w:style w:type="character" w:styleId="UnresolvedMention">
    <w:name w:val="Unresolved Mention"/>
    <w:basedOn w:val="DefaultParagraphFont"/>
    <w:uiPriority w:val="99"/>
    <w:semiHidden/>
    <w:unhideWhenUsed/>
    <w:rsid w:val="00F01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24107">
      <w:bodyDiv w:val="1"/>
      <w:marLeft w:val="0"/>
      <w:marRight w:val="0"/>
      <w:marTop w:val="0"/>
      <w:marBottom w:val="0"/>
      <w:divBdr>
        <w:top w:val="none" w:sz="0" w:space="0" w:color="auto"/>
        <w:left w:val="none" w:sz="0" w:space="0" w:color="auto"/>
        <w:bottom w:val="none" w:sz="0" w:space="0" w:color="auto"/>
        <w:right w:val="none" w:sz="0" w:space="0" w:color="auto"/>
      </w:divBdr>
    </w:div>
    <w:div w:id="118097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uceward007@l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Ward</dc:creator>
  <cp:keywords/>
  <dc:description/>
  <cp:lastModifiedBy>Bruce Ward</cp:lastModifiedBy>
  <cp:revision>7</cp:revision>
  <dcterms:created xsi:type="dcterms:W3CDTF">2020-06-25T01:52:00Z</dcterms:created>
  <dcterms:modified xsi:type="dcterms:W3CDTF">2020-06-26T00:13:00Z</dcterms:modified>
</cp:coreProperties>
</file>