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0" w:rsidRDefault="004D1C30" w:rsidP="00DE6E7F">
      <w:pPr>
        <w:pStyle w:val="NoSpacing"/>
        <w:jc w:val="both"/>
      </w:pPr>
      <w:r w:rsidRPr="005B213C">
        <w:t xml:space="preserve">Minutes of the </w:t>
      </w:r>
      <w:r w:rsidR="000806E0">
        <w:t xml:space="preserve">March </w:t>
      </w:r>
      <w:r w:rsidR="001F67AA">
        <w:t>20</w:t>
      </w:r>
      <w:r>
        <w:t>, 2019</w:t>
      </w:r>
      <w:r w:rsidRPr="005B213C">
        <w:t xml:space="preserve"> Administrative Review Hearing, held in the Weber County Planning Division Office, 2380 Washington Blvd., Suite 240, Ogden UT, commencing at 4:00 p.m.</w:t>
      </w:r>
    </w:p>
    <w:p w:rsidR="004D1C30" w:rsidRPr="005B213C" w:rsidRDefault="004D1C30" w:rsidP="00DE6E7F">
      <w:pPr>
        <w:pStyle w:val="NoSpacing"/>
        <w:jc w:val="both"/>
      </w:pPr>
    </w:p>
    <w:p w:rsidR="004D1C30" w:rsidRDefault="004D1C30" w:rsidP="00DE6E7F">
      <w:pPr>
        <w:pStyle w:val="NoSpacing"/>
        <w:jc w:val="both"/>
      </w:pPr>
      <w:r w:rsidRPr="004D1C30">
        <w:rPr>
          <w:b/>
        </w:rPr>
        <w:t>Staff Present:</w:t>
      </w:r>
      <w:r>
        <w:rPr>
          <w:b/>
        </w:rPr>
        <w:t xml:space="preserve">   </w:t>
      </w:r>
      <w:r w:rsidRPr="004D1C30">
        <w:t>Rick Grover, Director;</w:t>
      </w:r>
      <w:r>
        <w:rPr>
          <w:b/>
        </w:rPr>
        <w:t xml:space="preserve">  </w:t>
      </w:r>
      <w:r w:rsidR="000806E0">
        <w:t xml:space="preserve">Ronda Kippen, Principle Planner; </w:t>
      </w:r>
      <w:r w:rsidR="001F67AA">
        <w:t>Steve Burton, Planner III, Felix Lleverino, Planner I</w:t>
      </w:r>
      <w:r w:rsidR="00AF2D64">
        <w:t>I; Tammy Aydelotte, Planner I</w:t>
      </w:r>
      <w:r w:rsidR="001F67AA">
        <w:t xml:space="preserve">, </w:t>
      </w:r>
      <w:r>
        <w:t xml:space="preserve"> </w:t>
      </w:r>
      <w:r w:rsidRPr="005B213C">
        <w:t>Kary Serrano, Secretary</w:t>
      </w:r>
    </w:p>
    <w:p w:rsidR="004D1C30" w:rsidRPr="005B213C" w:rsidRDefault="004D1C30" w:rsidP="00DE6E7F">
      <w:pPr>
        <w:pStyle w:val="NoSpacing"/>
        <w:jc w:val="both"/>
      </w:pPr>
      <w:r w:rsidRPr="005B213C">
        <w:tab/>
      </w:r>
      <w:r w:rsidRPr="005B213C">
        <w:tab/>
        <w:t xml:space="preserve">    </w:t>
      </w:r>
    </w:p>
    <w:p w:rsidR="004D1C30" w:rsidRPr="004D1C30" w:rsidRDefault="004D1C30" w:rsidP="007475D2">
      <w:pPr>
        <w:tabs>
          <w:tab w:val="left" w:pos="1260"/>
          <w:tab w:val="left" w:pos="5040"/>
          <w:tab w:val="left" w:pos="6480"/>
        </w:tabs>
        <w:ind w:left="1440" w:hanging="1440"/>
        <w:jc w:val="both"/>
        <w:rPr>
          <w:b/>
          <w:sz w:val="20"/>
          <w:szCs w:val="20"/>
        </w:rPr>
      </w:pPr>
      <w:r w:rsidRPr="004D1C30">
        <w:rPr>
          <w:b/>
          <w:sz w:val="20"/>
          <w:szCs w:val="20"/>
        </w:rPr>
        <w:t xml:space="preserve">Public Present:  </w:t>
      </w:r>
      <w:r w:rsidR="001F67AA">
        <w:rPr>
          <w:sz w:val="20"/>
          <w:szCs w:val="20"/>
        </w:rPr>
        <w:t xml:space="preserve">Bob Merrill, Item #1; Todd Merrill, Item #1; </w:t>
      </w:r>
      <w:r w:rsidR="001F67AA">
        <w:rPr>
          <w:sz w:val="20"/>
          <w:szCs w:val="20"/>
        </w:rPr>
        <w:t xml:space="preserve">Alan Franke, Item #2;  </w:t>
      </w:r>
      <w:r w:rsidR="007475D2">
        <w:rPr>
          <w:sz w:val="20"/>
          <w:szCs w:val="20"/>
        </w:rPr>
        <w:t xml:space="preserve">Lavar Hipwell, Item #2;               Sheryll </w:t>
      </w:r>
      <w:r w:rsidR="001F67AA">
        <w:rPr>
          <w:sz w:val="20"/>
          <w:szCs w:val="20"/>
        </w:rPr>
        <w:t>Vanderhooft, Item #4</w:t>
      </w:r>
    </w:p>
    <w:p w:rsidR="006E003E" w:rsidRDefault="006E003E" w:rsidP="00DE6E7F">
      <w:pPr>
        <w:pStyle w:val="ListParagraph"/>
        <w:ind w:left="720"/>
        <w:jc w:val="both"/>
        <w:rPr>
          <w:b/>
        </w:rPr>
      </w:pPr>
    </w:p>
    <w:p w:rsidR="001F67AA" w:rsidRDefault="001F67AA" w:rsidP="001F67AA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1F67AA">
        <w:rPr>
          <w:rFonts w:ascii="Calibri" w:eastAsia="Calibri" w:hAnsi="Calibri" w:cs="Calibri"/>
          <w:b/>
          <w:sz w:val="20"/>
          <w:szCs w:val="20"/>
        </w:rPr>
        <w:t>AAE 2019-01:  Consideration and action on an alternative access application for a private access easement to provide access to a second lot in the Merrill’s Mountain Estate Subdivision located at 5500 E HWY 39, Huntsville UT in the FV-3 Zone.  (Robert Merrill, Applicant) Steve Burton, Presenter</w:t>
      </w:r>
    </w:p>
    <w:p w:rsidR="001F67AA" w:rsidRDefault="001F67AA" w:rsidP="001F67A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7475D2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Steve Burton</w:t>
      </w:r>
      <w:r w:rsidR="001F67AA">
        <w:rPr>
          <w:sz w:val="20"/>
          <w:szCs w:val="20"/>
        </w:rPr>
        <w:t xml:space="preserve"> reviewed the staff report and recommends approval </w:t>
      </w:r>
      <w:r w:rsidR="008F6659">
        <w:rPr>
          <w:sz w:val="20"/>
          <w:szCs w:val="20"/>
        </w:rPr>
        <w:t xml:space="preserve">for AAE 2019-01 to provide </w:t>
      </w:r>
      <w:r w:rsidR="00AF2D64">
        <w:rPr>
          <w:sz w:val="20"/>
          <w:szCs w:val="20"/>
        </w:rPr>
        <w:t>a private access easement to on additional lot in the future subject to all review agency requirements and</w:t>
      </w:r>
      <w:r w:rsidR="008F6659">
        <w:rPr>
          <w:sz w:val="20"/>
          <w:szCs w:val="20"/>
        </w:rPr>
        <w:t xml:space="preserve"> and reviewed the three conditions </w:t>
      </w:r>
      <w:r w:rsidR="00AF2D64">
        <w:rPr>
          <w:sz w:val="20"/>
          <w:szCs w:val="20"/>
        </w:rPr>
        <w:t xml:space="preserve">listed in the staff report.  The approval is based on the findings listed in the staff report. </w:t>
      </w:r>
    </w:p>
    <w:p w:rsidR="001F67AA" w:rsidRPr="004D1C30" w:rsidRDefault="001F67AA" w:rsidP="001F67AA">
      <w:pPr>
        <w:ind w:left="450"/>
        <w:jc w:val="both"/>
        <w:rPr>
          <w:sz w:val="20"/>
          <w:szCs w:val="20"/>
        </w:rPr>
      </w:pPr>
    </w:p>
    <w:p w:rsidR="001F67AA" w:rsidRPr="004E75AF" w:rsidRDefault="008F6659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Todd</w:t>
      </w:r>
      <w:r w:rsidR="007475D2">
        <w:rPr>
          <w:sz w:val="20"/>
          <w:szCs w:val="20"/>
        </w:rPr>
        <w:t xml:space="preserve"> Merrill</w:t>
      </w:r>
      <w:r w:rsidR="001F67AA">
        <w:rPr>
          <w:sz w:val="20"/>
          <w:szCs w:val="20"/>
        </w:rPr>
        <w:t xml:space="preserve"> </w:t>
      </w:r>
      <w:r>
        <w:rPr>
          <w:sz w:val="20"/>
          <w:szCs w:val="20"/>
        </w:rPr>
        <w:t>asked if geological surveys</w:t>
      </w:r>
      <w:r w:rsidR="001F67AA">
        <w:rPr>
          <w:sz w:val="20"/>
          <w:szCs w:val="20"/>
        </w:rPr>
        <w:t xml:space="preserve"> </w:t>
      </w:r>
      <w:r>
        <w:rPr>
          <w:sz w:val="20"/>
          <w:szCs w:val="20"/>
        </w:rPr>
        <w:t>a requirement for that.  Mr. Burton replied yes, in this area there will be a requirement for geological study for the subdivision application.</w:t>
      </w:r>
    </w:p>
    <w:p w:rsidR="001F67AA" w:rsidRPr="004D1C30" w:rsidRDefault="001F67AA" w:rsidP="001F67AA">
      <w:pPr>
        <w:ind w:left="450"/>
        <w:jc w:val="both"/>
        <w:rPr>
          <w:b/>
          <w:iCs/>
          <w:sz w:val="20"/>
          <w:szCs w:val="20"/>
        </w:rPr>
      </w:pPr>
    </w:p>
    <w:p w:rsidR="001F67AA" w:rsidRPr="001F67AA" w:rsidRDefault="001F67AA" w:rsidP="008F6659">
      <w:pPr>
        <w:spacing w:line="260" w:lineRule="exact"/>
        <w:ind w:left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4E75AF">
        <w:rPr>
          <w:sz w:val="20"/>
          <w:szCs w:val="20"/>
        </w:rPr>
        <w:t>Rick Grover</w:t>
      </w:r>
      <w:r>
        <w:rPr>
          <w:sz w:val="20"/>
          <w:szCs w:val="20"/>
        </w:rPr>
        <w:t xml:space="preserve"> </w:t>
      </w:r>
      <w:r w:rsidR="008F6659">
        <w:rPr>
          <w:sz w:val="20"/>
          <w:szCs w:val="20"/>
        </w:rPr>
        <w:t xml:space="preserve">approved this item subject to all agency requirements and findings on all </w:t>
      </w:r>
      <w:r>
        <w:rPr>
          <w:sz w:val="20"/>
          <w:szCs w:val="20"/>
        </w:rPr>
        <w:t xml:space="preserve">requirements and condition listed in the staff </w:t>
      </w:r>
      <w:r w:rsidR="008F6659">
        <w:rPr>
          <w:sz w:val="20"/>
          <w:szCs w:val="20"/>
        </w:rPr>
        <w:t>report</w:t>
      </w:r>
      <w:r>
        <w:rPr>
          <w:sz w:val="20"/>
          <w:szCs w:val="20"/>
        </w:rPr>
        <w:t xml:space="preserve">.  </w:t>
      </w:r>
    </w:p>
    <w:p w:rsidR="001F67AA" w:rsidRPr="001F67AA" w:rsidRDefault="001F67AA" w:rsidP="001F67A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1F67AA" w:rsidP="001F67AA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1F67AA">
        <w:rPr>
          <w:rFonts w:ascii="Calibri" w:eastAsia="Calibri" w:hAnsi="Calibri" w:cs="Calibri"/>
          <w:b/>
          <w:sz w:val="20"/>
          <w:szCs w:val="20"/>
        </w:rPr>
        <w:t>LVF121818:   Consideration and action on a request for approval of a proposal to create an 11.8-acre residential lot by the name of Franke Estates Subdivision located at 595 S 3600 W, Ogden UT in the A-1 Zone.  (Allen Franke, Owner/Applicant) Felix Lleverino, Presenter</w:t>
      </w:r>
    </w:p>
    <w:p w:rsidR="001F67AA" w:rsidRDefault="001F67AA" w:rsidP="001F67A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7475D2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Felix Lleverino</w:t>
      </w:r>
      <w:r w:rsidR="001F67AA">
        <w:rPr>
          <w:sz w:val="20"/>
          <w:szCs w:val="20"/>
        </w:rPr>
        <w:t xml:space="preserve"> reviewed the staff report and recommends final plat approval of </w:t>
      </w:r>
      <w:r w:rsidR="00AF2D64">
        <w:rPr>
          <w:sz w:val="20"/>
          <w:szCs w:val="20"/>
        </w:rPr>
        <w:t>Franke Estates Subdivision, based on all</w:t>
      </w:r>
      <w:r w:rsidR="001F67AA">
        <w:rPr>
          <w:sz w:val="20"/>
          <w:szCs w:val="20"/>
        </w:rPr>
        <w:t xml:space="preserve"> review agency requirements and </w:t>
      </w:r>
      <w:r w:rsidR="003D43F2">
        <w:rPr>
          <w:sz w:val="20"/>
          <w:szCs w:val="20"/>
        </w:rPr>
        <w:t xml:space="preserve">reviewed the five </w:t>
      </w:r>
      <w:r w:rsidR="00AF2D64">
        <w:rPr>
          <w:sz w:val="20"/>
          <w:szCs w:val="20"/>
        </w:rPr>
        <w:t xml:space="preserve">conditions </w:t>
      </w:r>
      <w:r w:rsidR="001F67AA">
        <w:rPr>
          <w:sz w:val="20"/>
          <w:szCs w:val="20"/>
        </w:rPr>
        <w:t>listed in the staff report</w:t>
      </w:r>
      <w:r w:rsidR="003D43F2">
        <w:rPr>
          <w:sz w:val="20"/>
          <w:szCs w:val="20"/>
        </w:rPr>
        <w:t>.  This is also based on the f</w:t>
      </w:r>
      <w:r w:rsidR="001F67AA">
        <w:rPr>
          <w:sz w:val="20"/>
          <w:szCs w:val="20"/>
        </w:rPr>
        <w:t xml:space="preserve">indings listed in the staff report.  </w:t>
      </w:r>
    </w:p>
    <w:p w:rsidR="001F67AA" w:rsidRPr="004D1C30" w:rsidRDefault="001F67AA" w:rsidP="001F67AA">
      <w:pPr>
        <w:ind w:left="450"/>
        <w:jc w:val="both"/>
        <w:rPr>
          <w:sz w:val="20"/>
          <w:szCs w:val="20"/>
        </w:rPr>
      </w:pPr>
    </w:p>
    <w:p w:rsidR="003D43F2" w:rsidRDefault="007475D2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Alan Franke</w:t>
      </w:r>
      <w:r w:rsidR="001F67AA">
        <w:rPr>
          <w:sz w:val="20"/>
          <w:szCs w:val="20"/>
        </w:rPr>
        <w:t xml:space="preserve"> said </w:t>
      </w:r>
      <w:r w:rsidR="003D43F2">
        <w:rPr>
          <w:sz w:val="20"/>
          <w:szCs w:val="20"/>
        </w:rPr>
        <w:t>he has seen the deferral agreement and has no questions on that.  He has not seen the conditions listed in the staff report and was given a copy of the staff report so he could read them.</w:t>
      </w:r>
    </w:p>
    <w:p w:rsidR="003D43F2" w:rsidRDefault="003D43F2" w:rsidP="001F67AA">
      <w:pPr>
        <w:ind w:left="450"/>
        <w:jc w:val="both"/>
        <w:rPr>
          <w:sz w:val="20"/>
          <w:szCs w:val="20"/>
        </w:rPr>
      </w:pPr>
    </w:p>
    <w:p w:rsidR="001F67AA" w:rsidRPr="004E75AF" w:rsidRDefault="003D43F2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Lavar Hipwell said what he is doing is dividing the estate out now, so that all six children get their fair share; with the understanding that this property is to stay within all heirs for future building</w:t>
      </w:r>
      <w:r w:rsidR="008F6659">
        <w:rPr>
          <w:sz w:val="20"/>
          <w:szCs w:val="20"/>
        </w:rPr>
        <w:t>.</w:t>
      </w:r>
      <w:r>
        <w:rPr>
          <w:sz w:val="20"/>
          <w:szCs w:val="20"/>
        </w:rPr>
        <w:t xml:space="preserve">.    </w:t>
      </w:r>
      <w:r w:rsidR="001F67AA">
        <w:rPr>
          <w:sz w:val="20"/>
          <w:szCs w:val="20"/>
        </w:rPr>
        <w:t xml:space="preserve">  </w:t>
      </w:r>
    </w:p>
    <w:p w:rsidR="001F67AA" w:rsidRPr="004D1C30" w:rsidRDefault="001F67AA" w:rsidP="001F67AA">
      <w:pPr>
        <w:ind w:left="450"/>
        <w:jc w:val="both"/>
        <w:rPr>
          <w:b/>
          <w:iCs/>
          <w:sz w:val="20"/>
          <w:szCs w:val="20"/>
        </w:rPr>
      </w:pPr>
    </w:p>
    <w:p w:rsidR="001F67AA" w:rsidRPr="001F67AA" w:rsidRDefault="001F67AA" w:rsidP="00E52E5F">
      <w:pPr>
        <w:spacing w:line="260" w:lineRule="exact"/>
        <w:ind w:left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4E75AF">
        <w:rPr>
          <w:sz w:val="20"/>
          <w:szCs w:val="20"/>
        </w:rPr>
        <w:t>Rick Grover</w:t>
      </w:r>
      <w:r>
        <w:rPr>
          <w:sz w:val="20"/>
          <w:szCs w:val="20"/>
        </w:rPr>
        <w:t xml:space="preserve"> said </w:t>
      </w:r>
      <w:r w:rsidR="008F6659">
        <w:rPr>
          <w:sz w:val="20"/>
          <w:szCs w:val="20"/>
        </w:rPr>
        <w:t xml:space="preserve">this stands approved </w:t>
      </w:r>
      <w:r>
        <w:rPr>
          <w:sz w:val="20"/>
          <w:szCs w:val="20"/>
        </w:rPr>
        <w:t xml:space="preserve">based on the requirements and condition listed in the staff report, and the findings listed in the staff report.  </w:t>
      </w:r>
    </w:p>
    <w:p w:rsidR="001F67AA" w:rsidRPr="001F67AA" w:rsidRDefault="001F67AA" w:rsidP="001F67AA">
      <w:pPr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1F67AA" w:rsidP="001F67AA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1F67AA">
        <w:rPr>
          <w:rFonts w:ascii="Calibri" w:eastAsia="Calibri" w:hAnsi="Calibri" w:cs="Calibri"/>
          <w:b/>
          <w:sz w:val="20"/>
          <w:szCs w:val="20"/>
        </w:rPr>
        <w:t>LVG010819:   Consideration and action on Glen Shannon Subdivision, a one lot subdivision located at 3100 S 5100 W, Ogden UT in the A-2 Zone.  (Dwayne Hansen, Applicant; Kerry Egbert, Agent) Tammy Aydelotte, Presenter</w:t>
      </w:r>
    </w:p>
    <w:p w:rsidR="001F67AA" w:rsidRDefault="001F67AA" w:rsidP="001F67A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AC0FD9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Director Grover</w:t>
      </w:r>
      <w:r w:rsidR="001F67AA">
        <w:rPr>
          <w:sz w:val="20"/>
          <w:szCs w:val="20"/>
        </w:rPr>
        <w:t xml:space="preserve"> reviewed the staff report and recommends final plat approval of </w:t>
      </w:r>
      <w:r>
        <w:rPr>
          <w:sz w:val="20"/>
          <w:szCs w:val="20"/>
        </w:rPr>
        <w:t>Glen Shannon Subdivision</w:t>
      </w:r>
      <w:r w:rsidR="001F67AA">
        <w:rPr>
          <w:sz w:val="20"/>
          <w:szCs w:val="20"/>
        </w:rPr>
        <w:t>, a one lot subdivision based on the review agency requirements and Condition #1</w:t>
      </w:r>
      <w:r>
        <w:rPr>
          <w:sz w:val="20"/>
          <w:szCs w:val="20"/>
        </w:rPr>
        <w:t xml:space="preserve"> and #2 </w:t>
      </w:r>
      <w:bookmarkStart w:id="0" w:name="_GoBack"/>
      <w:bookmarkEnd w:id="0"/>
      <w:r w:rsidR="001F67AA">
        <w:rPr>
          <w:sz w:val="20"/>
          <w:szCs w:val="20"/>
        </w:rPr>
        <w:t xml:space="preserve">listed in the staff report and on the findings listed in the staff report.  </w:t>
      </w:r>
    </w:p>
    <w:p w:rsidR="001F67AA" w:rsidRPr="004D1C30" w:rsidRDefault="001F67AA" w:rsidP="001F67AA">
      <w:pPr>
        <w:ind w:left="450"/>
        <w:jc w:val="both"/>
        <w:rPr>
          <w:sz w:val="20"/>
          <w:szCs w:val="20"/>
        </w:rPr>
      </w:pPr>
    </w:p>
    <w:p w:rsidR="001F67AA" w:rsidRDefault="001F67AA" w:rsidP="001F67AA">
      <w:pPr>
        <w:spacing w:line="260" w:lineRule="exact"/>
        <w:ind w:left="450"/>
        <w:jc w:val="both"/>
        <w:rPr>
          <w:sz w:val="20"/>
          <w:szCs w:val="20"/>
        </w:rPr>
      </w:pPr>
      <w:r w:rsidRPr="004E75AF">
        <w:rPr>
          <w:sz w:val="20"/>
          <w:szCs w:val="20"/>
        </w:rPr>
        <w:t>Rick Grover</w:t>
      </w:r>
      <w:r>
        <w:rPr>
          <w:sz w:val="20"/>
          <w:szCs w:val="20"/>
        </w:rPr>
        <w:t xml:space="preserve"> said there are no issues here and recommends approval based on the requirements and condition listed in the staff report, and the findings listed in the staff report.  </w:t>
      </w:r>
    </w:p>
    <w:p w:rsidR="00AC0FD9" w:rsidRPr="004D1C30" w:rsidRDefault="00AC0FD9" w:rsidP="001F67AA">
      <w:pPr>
        <w:spacing w:line="260" w:lineRule="exact"/>
        <w:ind w:left="450"/>
        <w:jc w:val="both"/>
        <w:rPr>
          <w:b/>
          <w:sz w:val="20"/>
          <w:szCs w:val="20"/>
        </w:rPr>
      </w:pPr>
    </w:p>
    <w:p w:rsidR="001F67AA" w:rsidRPr="001F67AA" w:rsidRDefault="001F67AA" w:rsidP="001F67AA">
      <w:pPr>
        <w:rPr>
          <w:rFonts w:ascii="Calibri" w:eastAsia="Calibri" w:hAnsi="Calibri" w:cs="Calibri"/>
          <w:b/>
          <w:sz w:val="20"/>
          <w:szCs w:val="20"/>
        </w:rPr>
      </w:pPr>
    </w:p>
    <w:p w:rsidR="001F67AA" w:rsidRDefault="001F67AA" w:rsidP="001F67AA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1F67AA">
        <w:rPr>
          <w:rFonts w:ascii="Calibri" w:eastAsia="Calibri" w:hAnsi="Calibri" w:cs="Calibri"/>
          <w:b/>
          <w:sz w:val="20"/>
          <w:szCs w:val="20"/>
        </w:rPr>
        <w:lastRenderedPageBreak/>
        <w:t>UVB020719:   Consideration and action on final approval of Bailey’s Back Five First Amendment, a one lot subdivision located at 8037 E 100 S, Huntsville UT in the AV-3 Zone.  (Lonny &amp; Nancy Bailey, Applicant; Sheryll Vanderhooft, Agent) Tammy Aydelotte, Presenter</w:t>
      </w:r>
    </w:p>
    <w:p w:rsidR="001F67AA" w:rsidRDefault="001F67AA" w:rsidP="001F67A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F67AA" w:rsidRDefault="00E52E5F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Director Grover </w:t>
      </w:r>
      <w:r w:rsidR="001F67AA">
        <w:rPr>
          <w:sz w:val="20"/>
          <w:szCs w:val="20"/>
        </w:rPr>
        <w:t xml:space="preserve"> reviewed the staff report and recommends final plat approval of </w:t>
      </w:r>
      <w:r>
        <w:rPr>
          <w:sz w:val="20"/>
          <w:szCs w:val="20"/>
        </w:rPr>
        <w:t xml:space="preserve">Bailey’s Back Five First Amendment Subdivision based on all </w:t>
      </w:r>
      <w:r w:rsidR="001F67AA">
        <w:rPr>
          <w:sz w:val="20"/>
          <w:szCs w:val="20"/>
        </w:rPr>
        <w:t>review agency requirements and Conditio</w:t>
      </w:r>
      <w:r>
        <w:rPr>
          <w:sz w:val="20"/>
          <w:szCs w:val="20"/>
        </w:rPr>
        <w:t xml:space="preserve">ns #1 and #2 </w:t>
      </w:r>
      <w:r w:rsidR="001F67AA">
        <w:rPr>
          <w:sz w:val="20"/>
          <w:szCs w:val="20"/>
        </w:rPr>
        <w:t xml:space="preserve">listed in the staff report and on the findings listed in the staff report.  </w:t>
      </w:r>
    </w:p>
    <w:p w:rsidR="001F67AA" w:rsidRPr="004D1C30" w:rsidRDefault="001F67AA" w:rsidP="001F67AA">
      <w:pPr>
        <w:ind w:left="450"/>
        <w:jc w:val="both"/>
        <w:rPr>
          <w:sz w:val="20"/>
          <w:szCs w:val="20"/>
        </w:rPr>
      </w:pPr>
    </w:p>
    <w:p w:rsidR="001F67AA" w:rsidRPr="004E75AF" w:rsidRDefault="007475D2" w:rsidP="001F67AA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Sheryll Vanderhooft</w:t>
      </w:r>
      <w:r w:rsidR="001F67AA">
        <w:rPr>
          <w:sz w:val="20"/>
          <w:szCs w:val="20"/>
        </w:rPr>
        <w:t xml:space="preserve"> said </w:t>
      </w:r>
      <w:r w:rsidR="00E52E5F">
        <w:rPr>
          <w:sz w:val="20"/>
          <w:szCs w:val="20"/>
        </w:rPr>
        <w:t>she is the owner of the two acres and selling to the Bailey’s for this subdivision.  She is also the manager of ESPL Investments which is a piece of property adjacent to Bailey’s from which that two acres is coming out.</w:t>
      </w:r>
    </w:p>
    <w:p w:rsidR="001F67AA" w:rsidRPr="004D1C30" w:rsidRDefault="001F67AA" w:rsidP="001F67AA">
      <w:pPr>
        <w:ind w:left="450"/>
        <w:jc w:val="both"/>
        <w:rPr>
          <w:b/>
          <w:iCs/>
          <w:sz w:val="20"/>
          <w:szCs w:val="20"/>
        </w:rPr>
      </w:pPr>
    </w:p>
    <w:p w:rsidR="001F67AA" w:rsidRPr="001F67AA" w:rsidRDefault="001F67AA" w:rsidP="00E52E5F">
      <w:pPr>
        <w:spacing w:line="260" w:lineRule="exact"/>
        <w:ind w:left="450"/>
        <w:jc w:val="both"/>
        <w:rPr>
          <w:rFonts w:ascii="Calibri" w:eastAsia="Calibri" w:hAnsi="Calibri" w:cs="Calibri"/>
          <w:b/>
          <w:sz w:val="20"/>
          <w:szCs w:val="20"/>
        </w:rPr>
      </w:pPr>
      <w:r w:rsidRPr="004E75AF">
        <w:rPr>
          <w:sz w:val="20"/>
          <w:szCs w:val="20"/>
        </w:rPr>
        <w:t>Rick Grover</w:t>
      </w:r>
      <w:r>
        <w:rPr>
          <w:sz w:val="20"/>
          <w:szCs w:val="20"/>
        </w:rPr>
        <w:t xml:space="preserve"> </w:t>
      </w:r>
      <w:r w:rsidR="00E52E5F">
        <w:rPr>
          <w:sz w:val="20"/>
          <w:szCs w:val="20"/>
        </w:rPr>
        <w:t xml:space="preserve">approved this </w:t>
      </w:r>
      <w:r>
        <w:rPr>
          <w:sz w:val="20"/>
          <w:szCs w:val="20"/>
        </w:rPr>
        <w:t>based on the requirements and condition</w:t>
      </w:r>
      <w:r w:rsidR="00E52E5F">
        <w:rPr>
          <w:sz w:val="20"/>
          <w:szCs w:val="20"/>
        </w:rPr>
        <w:t>s</w:t>
      </w:r>
      <w:r>
        <w:rPr>
          <w:sz w:val="20"/>
          <w:szCs w:val="20"/>
        </w:rPr>
        <w:t xml:space="preserve"> listed in the staff report, and the findings listed in the staff report. </w:t>
      </w:r>
    </w:p>
    <w:p w:rsidR="001F67AA" w:rsidRPr="001F67AA" w:rsidRDefault="001F67AA" w:rsidP="001F67AA">
      <w:pPr>
        <w:rPr>
          <w:rFonts w:ascii="Calibri" w:eastAsia="Calibri" w:hAnsi="Calibri" w:cs="Times New Roman"/>
          <w:b/>
          <w:sz w:val="20"/>
          <w:szCs w:val="20"/>
        </w:rPr>
      </w:pPr>
    </w:p>
    <w:p w:rsidR="007475D2" w:rsidRPr="00B43FB9" w:rsidRDefault="007475D2" w:rsidP="007475D2">
      <w:pPr>
        <w:ind w:left="450" w:hanging="45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5.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="001F67AA" w:rsidRPr="001F67AA">
        <w:rPr>
          <w:rFonts w:ascii="Calibri" w:eastAsia="Calibri" w:hAnsi="Calibri" w:cs="Times New Roman"/>
          <w:b/>
          <w:sz w:val="20"/>
          <w:szCs w:val="20"/>
        </w:rPr>
        <w:t>Adjournment</w:t>
      </w:r>
      <w:r>
        <w:rPr>
          <w:rFonts w:ascii="Calibri" w:eastAsia="Calibri" w:hAnsi="Calibri" w:cs="Times New Roman"/>
          <w:b/>
          <w:sz w:val="20"/>
          <w:szCs w:val="20"/>
        </w:rPr>
        <w:t xml:space="preserve">:    </w:t>
      </w:r>
      <w:r w:rsidRPr="00B43FB9">
        <w:rPr>
          <w:sz w:val="20"/>
          <w:szCs w:val="20"/>
        </w:rPr>
        <w:t>There being no further business, the meeting was adjourned at 4:</w:t>
      </w:r>
      <w:r w:rsidR="00AF2D64">
        <w:rPr>
          <w:sz w:val="20"/>
          <w:szCs w:val="20"/>
        </w:rPr>
        <w:t>20</w:t>
      </w:r>
      <w:r w:rsidRPr="00B43FB9">
        <w:rPr>
          <w:sz w:val="20"/>
          <w:szCs w:val="20"/>
        </w:rPr>
        <w:t xml:space="preserve"> p.m.</w:t>
      </w:r>
    </w:p>
    <w:p w:rsidR="007475D2" w:rsidRPr="005B213C" w:rsidRDefault="007475D2" w:rsidP="007475D2">
      <w:pPr>
        <w:pStyle w:val="NoSpacing"/>
        <w:jc w:val="both"/>
      </w:pPr>
    </w:p>
    <w:p w:rsidR="007475D2" w:rsidRPr="005B213C" w:rsidRDefault="007475D2" w:rsidP="007475D2">
      <w:pPr>
        <w:pStyle w:val="NoSpacing"/>
        <w:ind w:left="720" w:firstLine="720"/>
        <w:jc w:val="both"/>
      </w:pPr>
      <w:r w:rsidRPr="005B213C">
        <w:t>Respectfully Submitted,</w:t>
      </w:r>
    </w:p>
    <w:p w:rsidR="007475D2" w:rsidRPr="005B213C" w:rsidRDefault="007475D2" w:rsidP="007475D2">
      <w:pPr>
        <w:pStyle w:val="NoSpacing"/>
        <w:jc w:val="both"/>
      </w:pPr>
      <w:r>
        <w:rPr>
          <w:noProof/>
        </w:rPr>
        <w:tab/>
      </w:r>
      <w:r>
        <w:rPr>
          <w:noProof/>
        </w:rPr>
        <w:tab/>
      </w:r>
      <w:r w:rsidRPr="00B451E5">
        <w:rPr>
          <w:noProof/>
        </w:rPr>
        <w:drawing>
          <wp:inline distT="0" distB="0" distL="0" distR="0" wp14:anchorId="1D5D0EB0" wp14:editId="16094537">
            <wp:extent cx="1543387" cy="328246"/>
            <wp:effectExtent l="19050" t="0" r="0" b="0"/>
            <wp:docPr id="3" name="Picture 1" descr="Kar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y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D2" w:rsidRPr="005B213C" w:rsidRDefault="007475D2" w:rsidP="007475D2">
      <w:pPr>
        <w:pStyle w:val="NoSpacing"/>
        <w:ind w:left="1440"/>
        <w:jc w:val="both"/>
      </w:pPr>
      <w:r w:rsidRPr="005B213C">
        <w:t>Kary Serrano, Secretary</w:t>
      </w:r>
    </w:p>
    <w:p w:rsidR="007475D2" w:rsidRPr="005B213C" w:rsidRDefault="007475D2" w:rsidP="007475D2">
      <w:pPr>
        <w:pStyle w:val="NoSpacing"/>
        <w:ind w:left="720" w:firstLine="720"/>
        <w:jc w:val="both"/>
      </w:pPr>
      <w:r w:rsidRPr="005B213C">
        <w:t>Weber County Planning Division</w:t>
      </w:r>
    </w:p>
    <w:sectPr w:rsidR="007475D2" w:rsidRPr="005B21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A" w:rsidRDefault="008E207A" w:rsidP="008E207A">
      <w:r>
        <w:separator/>
      </w:r>
    </w:p>
  </w:endnote>
  <w:endnote w:type="continuationSeparator" w:id="0">
    <w:p w:rsidR="008E207A" w:rsidRDefault="008E207A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D2" w:rsidRPr="007475D2" w:rsidRDefault="007475D2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5B9BD5" w:themeColor="accent1"/>
      </w:rPr>
    </w:pPr>
    <w:r w:rsidRPr="007475D2">
      <w:rPr>
        <w:b/>
        <w:caps/>
        <w:color w:val="5B9BD5" w:themeColor="accent1"/>
      </w:rPr>
      <w:t xml:space="preserve">PAGE </w:t>
    </w:r>
    <w:r w:rsidRPr="007475D2">
      <w:rPr>
        <w:b/>
        <w:caps/>
        <w:color w:val="5B9BD5" w:themeColor="accent1"/>
      </w:rPr>
      <w:fldChar w:fldCharType="begin"/>
    </w:r>
    <w:r w:rsidRPr="007475D2">
      <w:rPr>
        <w:b/>
        <w:caps/>
        <w:color w:val="5B9BD5" w:themeColor="accent1"/>
      </w:rPr>
      <w:instrText xml:space="preserve"> PAGE   \* MERGEFORMAT </w:instrText>
    </w:r>
    <w:r w:rsidRPr="007475D2">
      <w:rPr>
        <w:b/>
        <w:caps/>
        <w:color w:val="5B9BD5" w:themeColor="accent1"/>
      </w:rPr>
      <w:fldChar w:fldCharType="separate"/>
    </w:r>
    <w:r w:rsidR="00AC0FD9">
      <w:rPr>
        <w:b/>
        <w:caps/>
        <w:noProof/>
        <w:color w:val="5B9BD5" w:themeColor="accent1"/>
      </w:rPr>
      <w:t>1</w:t>
    </w:r>
    <w:r w:rsidRPr="007475D2">
      <w:rPr>
        <w:b/>
        <w:caps/>
        <w:noProof/>
        <w:color w:val="5B9BD5" w:themeColor="accent1"/>
      </w:rPr>
      <w:fldChar w:fldCharType="end"/>
    </w:r>
  </w:p>
  <w:p w:rsidR="007475D2" w:rsidRDefault="00747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A" w:rsidRDefault="008E207A" w:rsidP="008E207A">
      <w:r>
        <w:separator/>
      </w:r>
    </w:p>
  </w:footnote>
  <w:footnote w:type="continuationSeparator" w:id="0">
    <w:p w:rsidR="008E207A" w:rsidRDefault="008E207A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7B8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806E0"/>
    <w:rsid w:val="000D46FC"/>
    <w:rsid w:val="001F67AA"/>
    <w:rsid w:val="00202363"/>
    <w:rsid w:val="00245DC4"/>
    <w:rsid w:val="00265C4D"/>
    <w:rsid w:val="003D43F2"/>
    <w:rsid w:val="004861CE"/>
    <w:rsid w:val="004D1C30"/>
    <w:rsid w:val="004E75AF"/>
    <w:rsid w:val="0053770F"/>
    <w:rsid w:val="006E003E"/>
    <w:rsid w:val="007475D2"/>
    <w:rsid w:val="007D7DA0"/>
    <w:rsid w:val="008E207A"/>
    <w:rsid w:val="008F6659"/>
    <w:rsid w:val="00903A86"/>
    <w:rsid w:val="00A114B7"/>
    <w:rsid w:val="00A55F61"/>
    <w:rsid w:val="00AC0FD9"/>
    <w:rsid w:val="00AF2D64"/>
    <w:rsid w:val="00B15343"/>
    <w:rsid w:val="00C62707"/>
    <w:rsid w:val="00C64CF8"/>
    <w:rsid w:val="00C94EF8"/>
    <w:rsid w:val="00DE6E7F"/>
    <w:rsid w:val="00DE7092"/>
    <w:rsid w:val="00DF621B"/>
    <w:rsid w:val="00E431DC"/>
    <w:rsid w:val="00E52E5F"/>
    <w:rsid w:val="00EA78C7"/>
    <w:rsid w:val="00F83E66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EBF6"/>
  <w15:chartTrackingRefBased/>
  <w15:docId w15:val="{D70C94B7-3BDA-4559-9362-5E0220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3</cp:revision>
  <cp:lastPrinted>2019-05-04T14:39:00Z</cp:lastPrinted>
  <dcterms:created xsi:type="dcterms:W3CDTF">2019-05-04T17:45:00Z</dcterms:created>
  <dcterms:modified xsi:type="dcterms:W3CDTF">2019-05-04T18:51:00Z</dcterms:modified>
</cp:coreProperties>
</file>